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F876" w14:textId="77777777" w:rsidR="00CA40F2" w:rsidRPr="00841A81" w:rsidRDefault="00CA40F2" w:rsidP="00CA40F2">
      <w:pPr>
        <w:jc w:val="center"/>
        <w:rPr>
          <w:rFonts w:asciiTheme="majorBidi" w:hAnsiTheme="majorBidi" w:cstheme="majorBidi"/>
          <w:sz w:val="24"/>
          <w:szCs w:val="24"/>
        </w:rPr>
      </w:pPr>
      <w:r w:rsidRPr="00841A81">
        <w:rPr>
          <w:rFonts w:asciiTheme="majorBidi" w:hAnsiTheme="majorBidi" w:cstheme="majorBidi"/>
          <w:sz w:val="24"/>
          <w:szCs w:val="24"/>
        </w:rPr>
        <w:t>Univerzita Komenského v Bratislave, Právnická fakulta</w:t>
      </w:r>
    </w:p>
    <w:p w14:paraId="5DB1B3F6" w14:textId="77777777" w:rsidR="00CA40F2" w:rsidRDefault="00CA40F2" w:rsidP="00CA40F2">
      <w:pPr>
        <w:jc w:val="center"/>
        <w:rPr>
          <w:rFonts w:asciiTheme="majorBidi" w:hAnsiTheme="majorBidi" w:cstheme="majorBidi"/>
          <w:sz w:val="24"/>
          <w:szCs w:val="24"/>
        </w:rPr>
      </w:pPr>
      <w:r w:rsidRPr="00841A81">
        <w:rPr>
          <w:rFonts w:asciiTheme="majorBidi" w:hAnsiTheme="majorBidi" w:cstheme="majorBidi"/>
          <w:sz w:val="24"/>
          <w:szCs w:val="24"/>
        </w:rPr>
        <w:t>Katedra teórie práva a filozofie práva</w:t>
      </w:r>
    </w:p>
    <w:p w14:paraId="0551D031" w14:textId="77777777" w:rsidR="00CA40F2" w:rsidRDefault="00CA40F2" w:rsidP="00CA40F2">
      <w:pPr>
        <w:tabs>
          <w:tab w:val="left" w:pos="375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2EACA9E4" w14:textId="7302CFD8" w:rsidR="00CA40F2" w:rsidRDefault="00CA40F2" w:rsidP="00CA40F2">
      <w:pPr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</w:pPr>
      <w:r w:rsidRPr="00841A81">
        <w:rPr>
          <w:rFonts w:asciiTheme="majorBidi" w:hAnsiTheme="majorBidi" w:cstheme="majorBidi"/>
          <w:sz w:val="24"/>
          <w:szCs w:val="24"/>
        </w:rPr>
        <w:t xml:space="preserve">si Vás dovoľuje pozvať na medzinárodnú vedeckú konferenciu </w:t>
      </w:r>
      <w:r>
        <w:rPr>
          <w:rFonts w:asciiTheme="majorBidi" w:hAnsiTheme="majorBidi" w:cstheme="majorBidi"/>
          <w:sz w:val="24"/>
          <w:szCs w:val="24"/>
        </w:rPr>
        <w:t>„</w:t>
      </w:r>
      <w:r w:rsidRPr="00841A81">
        <w:rPr>
          <w:rFonts w:asciiTheme="majorBidi" w:hAnsiTheme="majorBidi" w:cstheme="majorBidi"/>
          <w:b/>
          <w:bCs/>
          <w:sz w:val="24"/>
          <w:szCs w:val="24"/>
        </w:rPr>
        <w:t>Právne a etické aspekty disciplinárnej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41A81">
        <w:rPr>
          <w:rFonts w:asciiTheme="majorBidi" w:hAnsiTheme="majorBidi" w:cstheme="majorBidi"/>
          <w:b/>
          <w:bCs/>
          <w:sz w:val="24"/>
          <w:szCs w:val="24"/>
        </w:rPr>
        <w:t>zodpovednos</w:t>
      </w:r>
      <w:r>
        <w:rPr>
          <w:rFonts w:asciiTheme="majorBidi" w:hAnsiTheme="majorBidi" w:cstheme="majorBidi"/>
          <w:b/>
          <w:bCs/>
          <w:sz w:val="24"/>
          <w:szCs w:val="24"/>
        </w:rPr>
        <w:t>ti</w:t>
      </w:r>
      <w:r w:rsidRPr="00841A81">
        <w:rPr>
          <w:rFonts w:asciiTheme="majorBidi" w:hAnsiTheme="majorBidi" w:cstheme="majorBidi"/>
          <w:b/>
          <w:bCs/>
          <w:sz w:val="24"/>
          <w:szCs w:val="24"/>
        </w:rPr>
        <w:t xml:space="preserve"> sudcov</w:t>
      </w:r>
      <w:r>
        <w:rPr>
          <w:rFonts w:asciiTheme="majorBidi" w:hAnsiTheme="majorBidi" w:cstheme="majorBidi"/>
          <w:b/>
          <w:bCs/>
          <w:sz w:val="24"/>
          <w:szCs w:val="24"/>
        </w:rPr>
        <w:t>“</w:t>
      </w:r>
      <w:r w:rsidRPr="00841A81">
        <w:rPr>
          <w:rFonts w:asciiTheme="majorBidi" w:hAnsiTheme="majorBidi" w:cstheme="majorBidi"/>
          <w:sz w:val="24"/>
          <w:szCs w:val="24"/>
        </w:rPr>
        <w:t xml:space="preserve"> organizovanú v rámci projektu </w:t>
      </w:r>
      <w:r w:rsidRPr="00841A81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VEGA č. 1/0579/23 – Právne a etické aspekty disciplinárnej zodpovednosti v právnom štáte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53287" w:rsidRPr="0039330F"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(</w:t>
      </w:r>
      <w:hyperlink r:id="rId8" w:history="1">
        <w:r w:rsidR="00453287" w:rsidRPr="0039330F">
          <w:rPr>
            <w:rStyle w:val="Hypertextovprepojenie"/>
            <w:rFonts w:asciiTheme="majorBidi" w:hAnsiTheme="majorBidi" w:cstheme="majorBidi"/>
            <w:color w:val="0563C1"/>
            <w:sz w:val="24"/>
            <w:szCs w:val="24"/>
            <w:bdr w:val="none" w:sz="0" w:space="0" w:color="auto" w:frame="1"/>
            <w:shd w:val="clear" w:color="auto" w:fill="FFFFFF"/>
          </w:rPr>
          <w:t>https://comeniusvyskum.flaw.uniba.sk/2024/07/08/projekt-vega-pravne-a-eticke-aspekty-disciplinarnej-zodpovednosti-v-pravnom-state/</w:t>
        </w:r>
      </w:hyperlink>
      <w:r w:rsidR="00453287" w:rsidRPr="0039330F">
        <w:rPr>
          <w:rFonts w:asciiTheme="majorBidi" w:hAnsiTheme="majorBidi" w:cstheme="majorBidi"/>
          <w:sz w:val="24"/>
          <w:szCs w:val="24"/>
        </w:rPr>
        <w:t>)</w:t>
      </w:r>
      <w:r w:rsidR="0039330F">
        <w:rPr>
          <w:rFonts w:asciiTheme="majorBidi" w:hAnsiTheme="majorBidi" w:cstheme="majorBidi"/>
          <w:sz w:val="24"/>
          <w:szCs w:val="24"/>
        </w:rPr>
        <w:t>,</w:t>
      </w:r>
      <w:r w:rsidR="00453287">
        <w:t xml:space="preserve"> 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shd w:val="clear" w:color="auto" w:fill="FFFFFF"/>
        </w:rPr>
        <w:t>a to v Týždni vedy a techniky na Slovensku.</w:t>
      </w:r>
    </w:p>
    <w:p w14:paraId="30FE4B3F" w14:textId="77777777" w:rsidR="00CA40F2" w:rsidRPr="002C6C7B" w:rsidRDefault="00CA40F2" w:rsidP="00CA40F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C6C7B">
        <w:rPr>
          <w:rFonts w:asciiTheme="majorBidi" w:hAnsiTheme="majorBidi" w:cstheme="majorBidi"/>
          <w:b/>
          <w:bCs/>
          <w:sz w:val="24"/>
          <w:szCs w:val="24"/>
        </w:rPr>
        <w:t xml:space="preserve">Dátum rokovania: 15. november 2024 (piatok) </w:t>
      </w:r>
    </w:p>
    <w:p w14:paraId="26998B4D" w14:textId="77777777" w:rsidR="00CA40F2" w:rsidRPr="00841A81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b/>
          <w:bCs/>
          <w:sz w:val="24"/>
          <w:szCs w:val="24"/>
        </w:rPr>
        <w:t>Miesto rokovania</w:t>
      </w:r>
      <w:r w:rsidRPr="00841A81">
        <w:rPr>
          <w:rFonts w:asciiTheme="majorBidi" w:hAnsiTheme="majorBidi" w:cstheme="majorBidi"/>
          <w:sz w:val="24"/>
          <w:szCs w:val="24"/>
        </w:rPr>
        <w:t xml:space="preserve">: Právnická fakulta </w:t>
      </w:r>
      <w:r>
        <w:rPr>
          <w:rFonts w:asciiTheme="majorBidi" w:hAnsiTheme="majorBidi" w:cstheme="majorBidi"/>
          <w:sz w:val="24"/>
          <w:szCs w:val="24"/>
        </w:rPr>
        <w:t>U</w:t>
      </w:r>
      <w:r w:rsidRPr="00841A81">
        <w:rPr>
          <w:rFonts w:asciiTheme="majorBidi" w:hAnsiTheme="majorBidi" w:cstheme="majorBidi"/>
          <w:sz w:val="24"/>
          <w:szCs w:val="24"/>
        </w:rPr>
        <w:t xml:space="preserve">niverzity </w:t>
      </w:r>
      <w:r>
        <w:rPr>
          <w:rFonts w:asciiTheme="majorBidi" w:hAnsiTheme="majorBidi" w:cstheme="majorBidi"/>
          <w:sz w:val="24"/>
          <w:szCs w:val="24"/>
        </w:rPr>
        <w:t xml:space="preserve">Komenského </w:t>
      </w:r>
      <w:r w:rsidRPr="00841A81">
        <w:rPr>
          <w:rFonts w:asciiTheme="majorBidi" w:hAnsiTheme="majorBidi" w:cstheme="majorBidi"/>
          <w:sz w:val="24"/>
          <w:szCs w:val="24"/>
        </w:rPr>
        <w:t xml:space="preserve">v </w:t>
      </w:r>
      <w:r>
        <w:rPr>
          <w:rFonts w:asciiTheme="majorBidi" w:hAnsiTheme="majorBidi" w:cstheme="majorBidi"/>
          <w:sz w:val="24"/>
          <w:szCs w:val="24"/>
        </w:rPr>
        <w:t>Bratislave</w:t>
      </w:r>
      <w:r w:rsidRPr="00841A81">
        <w:rPr>
          <w:rFonts w:asciiTheme="majorBidi" w:hAnsiTheme="majorBidi" w:cstheme="majorBidi"/>
          <w:sz w:val="24"/>
          <w:szCs w:val="24"/>
        </w:rPr>
        <w:t>, Slovenská republika</w:t>
      </w:r>
    </w:p>
    <w:p w14:paraId="6B81D386" w14:textId="77777777" w:rsidR="00CA40F2" w:rsidRPr="00841A81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b/>
          <w:bCs/>
          <w:sz w:val="24"/>
          <w:szCs w:val="24"/>
        </w:rPr>
        <w:t>Forma rokovania:</w:t>
      </w:r>
      <w:r w:rsidRPr="00841A8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osobne a aj s možnosťou pripojenia </w:t>
      </w:r>
      <w:r w:rsidRPr="00841A81">
        <w:rPr>
          <w:rFonts w:asciiTheme="majorBidi" w:hAnsiTheme="majorBidi" w:cstheme="majorBidi"/>
          <w:sz w:val="24"/>
          <w:szCs w:val="24"/>
        </w:rPr>
        <w:t xml:space="preserve">online, prostredníctvom služby MS </w:t>
      </w:r>
      <w:proofErr w:type="spellStart"/>
      <w:r w:rsidRPr="00841A81">
        <w:rPr>
          <w:rFonts w:asciiTheme="majorBidi" w:hAnsiTheme="majorBidi" w:cstheme="majorBidi"/>
          <w:sz w:val="24"/>
          <w:szCs w:val="24"/>
        </w:rPr>
        <w:t>Teams</w:t>
      </w:r>
      <w:proofErr w:type="spellEnd"/>
      <w:r w:rsidRPr="00841A81">
        <w:rPr>
          <w:rFonts w:asciiTheme="majorBidi" w:hAnsiTheme="majorBidi" w:cstheme="majorBidi"/>
          <w:sz w:val="24"/>
          <w:szCs w:val="24"/>
        </w:rPr>
        <w:t xml:space="preserve"> </w:t>
      </w:r>
    </w:p>
    <w:p w14:paraId="6E9CB19D" w14:textId="77777777" w:rsidR="00CA40F2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b/>
          <w:bCs/>
          <w:sz w:val="24"/>
          <w:szCs w:val="24"/>
        </w:rPr>
        <w:t>Vedecký výbor konferencie</w:t>
      </w:r>
      <w:r>
        <w:rPr>
          <w:rFonts w:asciiTheme="majorBidi" w:hAnsiTheme="majorBidi" w:cstheme="majorBidi"/>
          <w:sz w:val="24"/>
          <w:szCs w:val="24"/>
        </w:rPr>
        <w:t xml:space="preserve">: prof. JUDr. Mgr. Martina Gajdošová, PhD., </w:t>
      </w:r>
      <w:r w:rsidRPr="00841A81">
        <w:rPr>
          <w:rFonts w:asciiTheme="majorBidi" w:hAnsiTheme="majorBidi" w:cstheme="majorBidi"/>
          <w:sz w:val="24"/>
          <w:szCs w:val="24"/>
        </w:rPr>
        <w:t>prof. JUDr. Soňa Košičiarová, PhD</w:t>
      </w:r>
      <w:r>
        <w:rPr>
          <w:rFonts w:asciiTheme="majorBidi" w:hAnsiTheme="majorBidi" w:cstheme="majorBidi"/>
          <w:sz w:val="24"/>
          <w:szCs w:val="24"/>
        </w:rPr>
        <w:t xml:space="preserve">., </w:t>
      </w:r>
      <w:r w:rsidRPr="00841A81">
        <w:rPr>
          <w:rFonts w:asciiTheme="majorBidi" w:hAnsiTheme="majorBidi" w:cstheme="majorBidi"/>
          <w:sz w:val="24"/>
          <w:szCs w:val="24"/>
        </w:rPr>
        <w:t xml:space="preserve">doc. JUDr. </w:t>
      </w:r>
      <w:r>
        <w:rPr>
          <w:rFonts w:asciiTheme="majorBidi" w:hAnsiTheme="majorBidi" w:cstheme="majorBidi"/>
          <w:sz w:val="24"/>
          <w:szCs w:val="24"/>
        </w:rPr>
        <w:t xml:space="preserve">Mgr. </w:t>
      </w:r>
      <w:r w:rsidRPr="00841A81">
        <w:rPr>
          <w:rFonts w:asciiTheme="majorBidi" w:hAnsiTheme="majorBidi" w:cstheme="majorBidi"/>
          <w:sz w:val="24"/>
          <w:szCs w:val="24"/>
        </w:rPr>
        <w:t>Michal M</w:t>
      </w:r>
      <w:r>
        <w:rPr>
          <w:rFonts w:asciiTheme="majorBidi" w:hAnsiTheme="majorBidi" w:cstheme="majorBidi"/>
          <w:sz w:val="24"/>
          <w:szCs w:val="24"/>
        </w:rPr>
        <w:t>rva</w:t>
      </w:r>
      <w:r w:rsidRPr="00841A81">
        <w:rPr>
          <w:rFonts w:asciiTheme="majorBidi" w:hAnsiTheme="majorBidi" w:cstheme="majorBidi"/>
          <w:sz w:val="24"/>
          <w:szCs w:val="24"/>
        </w:rPr>
        <w:t>, PhD.</w:t>
      </w:r>
      <w:r>
        <w:rPr>
          <w:rFonts w:asciiTheme="majorBidi" w:hAnsiTheme="majorBidi" w:cstheme="majorBidi"/>
          <w:sz w:val="24"/>
          <w:szCs w:val="24"/>
        </w:rPr>
        <w:t>, LL.M., doc. JUDr. Rudolf Kasinec, PhD., doc. JUDr. Martin Turčan, PhD., doc. JUDr. Branislav Fábry, PhD.</w:t>
      </w:r>
    </w:p>
    <w:p w14:paraId="0C56D0A5" w14:textId="77777777" w:rsidR="00CA40F2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b/>
          <w:bCs/>
          <w:sz w:val="24"/>
          <w:szCs w:val="24"/>
        </w:rPr>
        <w:t>Organizačný výbor konferencie</w:t>
      </w:r>
      <w:r w:rsidRPr="00841A81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prof. JUDr. Mgr. Martina Gajdošová, PhD., </w:t>
      </w:r>
      <w:r w:rsidRPr="00841A81">
        <w:rPr>
          <w:rFonts w:asciiTheme="majorBidi" w:hAnsiTheme="majorBidi" w:cstheme="majorBidi"/>
          <w:sz w:val="24"/>
          <w:szCs w:val="24"/>
        </w:rPr>
        <w:t xml:space="preserve">doc. JUDr. </w:t>
      </w:r>
      <w:r>
        <w:rPr>
          <w:rFonts w:asciiTheme="majorBidi" w:hAnsiTheme="majorBidi" w:cstheme="majorBidi"/>
          <w:sz w:val="24"/>
          <w:szCs w:val="24"/>
        </w:rPr>
        <w:t xml:space="preserve">Mgr. </w:t>
      </w:r>
      <w:r w:rsidRPr="00841A81">
        <w:rPr>
          <w:rFonts w:asciiTheme="majorBidi" w:hAnsiTheme="majorBidi" w:cstheme="majorBidi"/>
          <w:sz w:val="24"/>
          <w:szCs w:val="24"/>
        </w:rPr>
        <w:t>Michal M</w:t>
      </w:r>
      <w:r>
        <w:rPr>
          <w:rFonts w:asciiTheme="majorBidi" w:hAnsiTheme="majorBidi" w:cstheme="majorBidi"/>
          <w:sz w:val="24"/>
          <w:szCs w:val="24"/>
        </w:rPr>
        <w:t>rva</w:t>
      </w:r>
      <w:r w:rsidRPr="00841A81">
        <w:rPr>
          <w:rFonts w:asciiTheme="majorBidi" w:hAnsiTheme="majorBidi" w:cstheme="majorBidi"/>
          <w:sz w:val="24"/>
          <w:szCs w:val="24"/>
        </w:rPr>
        <w:t>, PhD.</w:t>
      </w:r>
      <w:r>
        <w:rPr>
          <w:rFonts w:asciiTheme="majorBidi" w:hAnsiTheme="majorBidi" w:cstheme="majorBidi"/>
          <w:sz w:val="24"/>
          <w:szCs w:val="24"/>
        </w:rPr>
        <w:t xml:space="preserve">, LL.M., Mgr. Marián </w:t>
      </w:r>
      <w:proofErr w:type="spellStart"/>
      <w:r>
        <w:rPr>
          <w:rFonts w:asciiTheme="majorBidi" w:hAnsiTheme="majorBidi" w:cstheme="majorBidi"/>
          <w:sz w:val="24"/>
          <w:szCs w:val="24"/>
        </w:rPr>
        <w:t>Ruňanin</w:t>
      </w:r>
      <w:proofErr w:type="spellEnd"/>
    </w:p>
    <w:p w14:paraId="798F001D" w14:textId="77777777" w:rsidR="00CA40F2" w:rsidRDefault="00CA40F2" w:rsidP="00CA40F2">
      <w:pPr>
        <w:rPr>
          <w:rFonts w:asciiTheme="majorBidi" w:hAnsiTheme="majorBidi" w:cstheme="majorBidi"/>
          <w:sz w:val="24"/>
          <w:szCs w:val="24"/>
        </w:rPr>
      </w:pPr>
    </w:p>
    <w:p w14:paraId="7E043EE2" w14:textId="77777777" w:rsidR="00CA40F2" w:rsidRDefault="00CA40F2" w:rsidP="00CA40F2">
      <w:pPr>
        <w:rPr>
          <w:rFonts w:asciiTheme="majorBidi" w:hAnsiTheme="majorBidi" w:cstheme="majorBidi"/>
          <w:sz w:val="24"/>
          <w:szCs w:val="24"/>
        </w:rPr>
      </w:pPr>
    </w:p>
    <w:p w14:paraId="03ED691A" w14:textId="77777777" w:rsidR="00CA40F2" w:rsidRDefault="00CA40F2" w:rsidP="00CA40F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Vážené dámy a páni,</w:t>
      </w:r>
    </w:p>
    <w:p w14:paraId="45E5CDCE" w14:textId="563AEEFF" w:rsidR="00CA40F2" w:rsidRPr="000C334C" w:rsidRDefault="00CA40F2" w:rsidP="00CA40F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disciplinárna zodpovednosť ako špecifická oblasť právnej zodpovednosti je predmetom záujmu právnej vedy a zároveň aj samostatnou témou tvorby, aplikácie a interpretácie práva. </w:t>
      </w:r>
      <w:r>
        <w:rPr>
          <w:rFonts w:ascii="Times New Roman" w:hAnsi="Times New Roman" w:cs="Times New Roman"/>
          <w:sz w:val="24"/>
          <w:szCs w:val="24"/>
        </w:rPr>
        <w:t>Podstatnými prvkami disciplinárnej zodpovednosti sú i) osoby zadefinované právom, voči ktorým sa disciplinárna zodpovednosť uplatňuje, ii) p</w:t>
      </w:r>
      <w:r w:rsidRPr="000C334C">
        <w:rPr>
          <w:rFonts w:ascii="Times New Roman" w:hAnsi="Times New Roman" w:cs="Times New Roman"/>
          <w:sz w:val="24"/>
          <w:szCs w:val="24"/>
        </w:rPr>
        <w:t>rávom stanovené alebo právom predpokladané pravidlá, pri nedodržaní ktorých sa voči týmto osobám vyvodzuje disciplinárna zodpovednosť</w:t>
      </w:r>
      <w:r>
        <w:rPr>
          <w:rFonts w:ascii="Times New Roman" w:hAnsi="Times New Roman" w:cs="Times New Roman"/>
          <w:sz w:val="24"/>
          <w:szCs w:val="24"/>
        </w:rPr>
        <w:t xml:space="preserve"> (vrátane etických kódexov)</w:t>
      </w:r>
      <w:r w:rsidRPr="000C33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iii) </w:t>
      </w:r>
      <w:r w:rsidRPr="000C334C">
        <w:rPr>
          <w:rFonts w:ascii="Times New Roman" w:hAnsi="Times New Roman" w:cs="Times New Roman"/>
          <w:sz w:val="24"/>
          <w:szCs w:val="24"/>
        </w:rPr>
        <w:t xml:space="preserve">pravidlá kreácie disciplinárneho orgánu, </w:t>
      </w:r>
      <w:r>
        <w:rPr>
          <w:rFonts w:ascii="Times New Roman" w:hAnsi="Times New Roman" w:cs="Times New Roman"/>
          <w:sz w:val="24"/>
          <w:szCs w:val="24"/>
        </w:rPr>
        <w:t xml:space="preserve">iv) pôsobnosť disciplinárneho orgánu, v) </w:t>
      </w:r>
      <w:r w:rsidRPr="000C334C">
        <w:rPr>
          <w:rFonts w:ascii="Times New Roman" w:hAnsi="Times New Roman" w:cs="Times New Roman"/>
          <w:sz w:val="24"/>
          <w:szCs w:val="24"/>
        </w:rPr>
        <w:t>pravidlá disciplinárneho konania a</w:t>
      </w:r>
      <w:r>
        <w:rPr>
          <w:rFonts w:ascii="Times New Roman" w:hAnsi="Times New Roman" w:cs="Times New Roman"/>
          <w:sz w:val="24"/>
          <w:szCs w:val="24"/>
        </w:rPr>
        <w:t xml:space="preserve"> vi) pravidlá </w:t>
      </w:r>
      <w:r w:rsidRPr="000C334C">
        <w:rPr>
          <w:rFonts w:ascii="Times New Roman" w:hAnsi="Times New Roman" w:cs="Times New Roman"/>
          <w:sz w:val="24"/>
          <w:szCs w:val="24"/>
        </w:rPr>
        <w:t>ukladania disciplinárn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0C334C">
        <w:rPr>
          <w:rFonts w:ascii="Times New Roman" w:hAnsi="Times New Roman" w:cs="Times New Roman"/>
          <w:sz w:val="24"/>
          <w:szCs w:val="24"/>
        </w:rPr>
        <w:t xml:space="preserve"> opatren</w:t>
      </w:r>
      <w:r>
        <w:rPr>
          <w:rFonts w:ascii="Times New Roman" w:hAnsi="Times New Roman" w:cs="Times New Roman"/>
          <w:sz w:val="24"/>
          <w:szCs w:val="24"/>
        </w:rPr>
        <w:t>í a ich druhy</w:t>
      </w:r>
      <w:r w:rsidRPr="000C33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Disciplinárna zodpovednosť je úzko spojená s mierou samosprávy, ktorú právom definované spoločenstvo osôb požíva. Vo verejnoprávnom priestore potom ide o celkovú koncepciu rozdelenia moci v rámci výkonu správy medzi štát a samosprávne spoločenstvá.</w:t>
      </w:r>
    </w:p>
    <w:p w14:paraId="1C153CFE" w14:textId="77777777" w:rsidR="00CA40F2" w:rsidRDefault="00CA40F2" w:rsidP="00CA40F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Disciplinárna zodpovednosť sudcov sa v podmienkach Slovenskej republiky dynamicky vyvíja (konštituovanie Najvyššieho správneho súdu SR a jeho disciplinárnych senátov v roku 2021, zákon č. 432/2021 Z. z. disciplinárny súdny poriadok) a organizátori konferencie uvítajú diskusiu na tému:</w:t>
      </w:r>
    </w:p>
    <w:p w14:paraId="75D197FD" w14:textId="77777777" w:rsidR="00CA40F2" w:rsidRDefault="00CA40F2" w:rsidP="00CA40F2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kľúčových zásad uplatňovania disciplinárnej zodpovednosti podľa miery regulácie v závislosti od priznanej samosprávy, </w:t>
      </w:r>
    </w:p>
    <w:p w14:paraId="04C0BC33" w14:textId="77777777" w:rsidR="00CA40F2" w:rsidRDefault="00CA40F2" w:rsidP="00CA40F2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- účelu a funkcií disciplinárnej zodpovednosti, s ohľadom na medzinárodné, európske a nadnárodné štandardy uplatňovania disciplinárnej zodpovednosti, </w:t>
      </w:r>
    </w:p>
    <w:p w14:paraId="7100AA98" w14:textId="77777777" w:rsidR="00CA40F2" w:rsidRDefault="00CA40F2" w:rsidP="00CA40F2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- identifikácie limitov disciplinárnej zodpovednosti s ohľadom na princípy demokratického a právneho štátu, ochrany základných práv a slobôd a zabezpečenia </w:t>
      </w: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lastRenderedPageBreak/>
        <w:t>výkonu funkcie sudcu pred zásahmi „zvnútra“ i „zvonka“, či už zo strany štátu alebo iných subjektov verejného či súkromného práva,</w:t>
      </w:r>
    </w:p>
    <w:p w14:paraId="419D80A8" w14:textId="77777777" w:rsidR="00CA40F2" w:rsidRDefault="00CA40F2" w:rsidP="00CA40F2">
      <w:p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- identifikácie účelu a limitov prvkov samosprávy pri realizácii disciplinárnej zodpovednosti sudcov, vrátane internej normotvorby,</w:t>
      </w:r>
    </w:p>
    <w:p w14:paraId="525D7530" w14:textId="77777777" w:rsidR="00CA40F2" w:rsidRDefault="00CA40F2" w:rsidP="00CA40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- komparatívneho pohľadu.</w:t>
      </w:r>
    </w:p>
    <w:p w14:paraId="66658934" w14:textId="77777777" w:rsidR="00CA40F2" w:rsidRDefault="00CA40F2" w:rsidP="00CA40F2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14:paraId="604D76C4" w14:textId="77777777" w:rsidR="00CA40F2" w:rsidRDefault="00CA40F2" w:rsidP="00CA40F2">
      <w:pPr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14:paraId="16D2261B" w14:textId="77777777" w:rsidR="00CA40F2" w:rsidRPr="005A50EE" w:rsidRDefault="00CA40F2" w:rsidP="00CA40F2">
      <w:pPr>
        <w:ind w:firstLine="708"/>
        <w:rPr>
          <w:rFonts w:asciiTheme="majorBidi" w:hAnsiTheme="majorBidi" w:cstheme="majorBidi"/>
          <w:b/>
          <w:bCs/>
          <w:sz w:val="24"/>
          <w:szCs w:val="24"/>
        </w:rPr>
      </w:pPr>
      <w:r w:rsidRPr="005A50EE">
        <w:rPr>
          <w:rFonts w:asciiTheme="majorBidi" w:hAnsiTheme="majorBidi" w:cstheme="majorBidi"/>
          <w:b/>
          <w:bCs/>
          <w:sz w:val="24"/>
          <w:szCs w:val="24"/>
        </w:rPr>
        <w:t>Organizačné informácie:</w:t>
      </w:r>
    </w:p>
    <w:p w14:paraId="170C98AD" w14:textId="77777777" w:rsidR="00CA40F2" w:rsidRDefault="00CA40F2" w:rsidP="00CA40F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Vážení záujemcovia o účasť na konferencii, prosím, zašlite do 30. septembra 2024 nasledovné údaje mailom na adresu: </w:t>
      </w:r>
      <w:hyperlink r:id="rId9" w:history="1">
        <w:r w:rsidRPr="00DB408D">
          <w:rPr>
            <w:rStyle w:val="Hypertextovprepojenie"/>
            <w:rFonts w:asciiTheme="majorBidi" w:hAnsiTheme="majorBidi" w:cstheme="majorBidi"/>
            <w:sz w:val="24"/>
            <w:szCs w:val="24"/>
          </w:rPr>
          <w:t>martina.gajdosova@flaw.uniba.sk</w:t>
        </w:r>
      </w:hyperlink>
      <w:r>
        <w:rPr>
          <w:rFonts w:asciiTheme="majorBidi" w:hAnsiTheme="majorBidi" w:cstheme="majorBidi"/>
          <w:sz w:val="24"/>
          <w:szCs w:val="24"/>
        </w:rPr>
        <w:t>:</w:t>
      </w:r>
    </w:p>
    <w:p w14:paraId="5949E788" w14:textId="77777777" w:rsidR="00CA40F2" w:rsidRDefault="00CA40F2" w:rsidP="00CA40F2">
      <w:pPr>
        <w:pStyle w:val="Odsekzoznamu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Meno a priezvisko, vrátane titulov</w:t>
      </w:r>
    </w:p>
    <w:p w14:paraId="03443F93" w14:textId="77777777" w:rsidR="00CA40F2" w:rsidRDefault="00CA40F2" w:rsidP="00CA40F2">
      <w:pPr>
        <w:pStyle w:val="Odsekzoznamu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Pracovisko (afiliácia), adresa a mailová adresa</w:t>
      </w:r>
    </w:p>
    <w:p w14:paraId="6C47A4D8" w14:textId="77777777" w:rsidR="00CA40F2" w:rsidRDefault="00CA40F2" w:rsidP="00CA40F2">
      <w:pPr>
        <w:pStyle w:val="Odsekzoznamu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Názov Vášho referátu s krátkou anotáciou (do 1000 znakov) v slovenskom alebo českom jazyku a zároveň v anglickom jazyku</w:t>
      </w:r>
    </w:p>
    <w:p w14:paraId="138BE663" w14:textId="77777777" w:rsidR="00CA40F2" w:rsidRPr="00CB7766" w:rsidRDefault="00CA40F2" w:rsidP="00CA40F2">
      <w:pPr>
        <w:pStyle w:val="Odsekzoznamu"/>
        <w:numPr>
          <w:ilvl w:val="0"/>
          <w:numId w:val="11"/>
        </w:numPr>
        <w:spacing w:after="160" w:line="259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Prípadne vyjadrite záujem zúčastniť sa konferencie bez vystúpenia s referátom</w:t>
      </w:r>
    </w:p>
    <w:p w14:paraId="79122E5E" w14:textId="77777777" w:rsidR="00CA40F2" w:rsidRPr="002C6C7B" w:rsidRDefault="00CA40F2" w:rsidP="0039330F">
      <w:pPr>
        <w:ind w:left="0" w:firstLine="567"/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Organizácia konferencie je bez konferenčného poplatku. </w:t>
      </w:r>
    </w:p>
    <w:p w14:paraId="4989B426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>Organizátori zabezpečia občerstvenie v priebehu konferencie.</w:t>
      </w:r>
      <w:r>
        <w:rPr>
          <w:rFonts w:asciiTheme="majorBidi" w:hAnsiTheme="majorBidi" w:cstheme="majorBidi"/>
          <w:sz w:val="24"/>
          <w:szCs w:val="24"/>
        </w:rPr>
        <w:t xml:space="preserve"> Organizátori nehradia náklady na cestovné a na ubytovanie.</w:t>
      </w:r>
    </w:p>
    <w:p w14:paraId="42D0F424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Organizátori si vyhradzujú právo zaradiť referát do programu konferencie, pričom z prihlásených a zaslaných referátov bude vydaný recenzovaný zborník (tlačený aj v on-line verzii) s plánovaným vydaním – december 2024. </w:t>
      </w:r>
    </w:p>
    <w:p w14:paraId="6532D6DA" w14:textId="4918642E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>Termín na zaslanie textu referátu do zborníka</w:t>
      </w:r>
      <w:r>
        <w:rPr>
          <w:rFonts w:asciiTheme="majorBidi" w:hAnsiTheme="majorBidi" w:cstheme="majorBidi"/>
          <w:sz w:val="24"/>
          <w:szCs w:val="24"/>
        </w:rPr>
        <w:t xml:space="preserve"> je</w:t>
      </w:r>
      <w:r w:rsidRPr="002C6C7B">
        <w:rPr>
          <w:rFonts w:asciiTheme="majorBidi" w:hAnsiTheme="majorBidi" w:cstheme="majorBidi"/>
          <w:sz w:val="24"/>
          <w:szCs w:val="24"/>
        </w:rPr>
        <w:t xml:space="preserve"> 20. november 2024. Text je potrebné upraviť podľa editovateľnej šablóny a zaslať na adresu </w:t>
      </w:r>
      <w:hyperlink r:id="rId10" w:history="1">
        <w:r w:rsidRPr="002C6C7B">
          <w:rPr>
            <w:rStyle w:val="Hypertextovprepojenie"/>
            <w:rFonts w:asciiTheme="majorBidi" w:hAnsiTheme="majorBidi" w:cstheme="majorBidi"/>
            <w:sz w:val="24"/>
            <w:szCs w:val="24"/>
          </w:rPr>
          <w:t>martina.gajdosova@flaw.uniba.sk</w:t>
        </w:r>
      </w:hyperlink>
      <w:r w:rsidRPr="002C6C7B">
        <w:rPr>
          <w:rFonts w:asciiTheme="majorBidi" w:hAnsiTheme="majorBidi" w:cstheme="majorBidi"/>
          <w:sz w:val="24"/>
          <w:szCs w:val="24"/>
        </w:rPr>
        <w:t>.</w:t>
      </w:r>
      <w:r w:rsidR="003221BA">
        <w:rPr>
          <w:rFonts w:asciiTheme="majorBidi" w:hAnsiTheme="majorBidi" w:cstheme="majorBidi"/>
          <w:sz w:val="24"/>
          <w:szCs w:val="24"/>
        </w:rPr>
        <w:t xml:space="preserve"> Šablóna bude zaslaná neskôr.</w:t>
      </w:r>
    </w:p>
    <w:p w14:paraId="6A6957DD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Rokovací jazyk: anglický, český, slovenský. </w:t>
      </w:r>
    </w:p>
    <w:p w14:paraId="665C9DFD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Údaje pre on-line pripojenie na rokovanie konferencie budú účastníkom doručené elektronicky v novembri 2024. </w:t>
      </w:r>
    </w:p>
    <w:p w14:paraId="0A25D18C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Účastník konferencie dáva súhlas organizátorovi konferencie: </w:t>
      </w:r>
    </w:p>
    <w:p w14:paraId="67E4AB25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a) so zverejnením svojich osobných údajov (meno, priezvisko, tituly, adresa pracoviska) zaslaním textu referátu, </w:t>
      </w:r>
    </w:p>
    <w:p w14:paraId="4A8688A0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b) so zverejnením svojich fotografií z konferencie v zborníku z konferencie a v správe o konferencii v časopise a na webovom sídle organizátora konferencie. </w:t>
      </w:r>
    </w:p>
    <w:p w14:paraId="26344854" w14:textId="77777777" w:rsidR="00CA40F2" w:rsidRPr="002C6C7B" w:rsidRDefault="00CA40F2" w:rsidP="00CA40F2">
      <w:pPr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Práva pri spracúvaní osobných údajov sú upravené v zákone č. 18/2018 Z. z. o ochrane osobných údajov a v nariadení Európskeho parlamentu a Rady (EÚ) 2016/679 o ochrane fyzických osôb pri spracúvaní osobných údajov a o voľnom pohybe takýchto údajov, ktorým sa zrušuje smernica 95/46/ES (všeobecné nariadenie o ochrane údajov). </w:t>
      </w:r>
    </w:p>
    <w:p w14:paraId="3EC78F10" w14:textId="77777777" w:rsidR="00CA40F2" w:rsidRDefault="00CA40F2" w:rsidP="00CA40F2">
      <w:pPr>
        <w:rPr>
          <w:rFonts w:asciiTheme="majorBidi" w:hAnsiTheme="majorBidi" w:cstheme="majorBidi"/>
          <w:sz w:val="24"/>
          <w:szCs w:val="24"/>
        </w:rPr>
      </w:pPr>
    </w:p>
    <w:p w14:paraId="04D010E2" w14:textId="0597DC84" w:rsidR="00CA40F2" w:rsidRDefault="00CA40F2" w:rsidP="0039330F">
      <w:pPr>
        <w:ind w:firstLine="708"/>
        <w:rPr>
          <w:rFonts w:asciiTheme="majorBidi" w:hAnsiTheme="majorBidi" w:cstheme="majorBidi"/>
          <w:sz w:val="24"/>
          <w:szCs w:val="24"/>
        </w:rPr>
      </w:pPr>
      <w:r w:rsidRPr="002C6C7B">
        <w:rPr>
          <w:rFonts w:asciiTheme="majorBidi" w:hAnsiTheme="majorBidi" w:cstheme="majorBidi"/>
          <w:sz w:val="24"/>
          <w:szCs w:val="24"/>
        </w:rPr>
        <w:t xml:space="preserve">Vážené dámy, vážení páni, tešíme sa na </w:t>
      </w:r>
      <w:r>
        <w:rPr>
          <w:rFonts w:asciiTheme="majorBidi" w:hAnsiTheme="majorBidi" w:cstheme="majorBidi"/>
          <w:sz w:val="24"/>
          <w:szCs w:val="24"/>
        </w:rPr>
        <w:t>stretnutie s Vami,</w:t>
      </w:r>
      <w:r>
        <w:rPr>
          <w:rFonts w:asciiTheme="majorBidi" w:hAnsiTheme="majorBidi" w:cstheme="majorBidi"/>
          <w:sz w:val="24"/>
          <w:szCs w:val="24"/>
        </w:rPr>
        <w:tab/>
      </w:r>
    </w:p>
    <w:p w14:paraId="3D24743C" w14:textId="77777777" w:rsidR="00CA40F2" w:rsidRDefault="00CA40F2" w:rsidP="00CA40F2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 úctou</w:t>
      </w:r>
    </w:p>
    <w:p w14:paraId="3A8BFC3C" w14:textId="0CFEF867" w:rsidR="00CA40F2" w:rsidRDefault="003F1D4F" w:rsidP="003F1D4F">
      <w:pPr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doc. JUDr. Rudolf Kasinec, PhD.</w:t>
      </w:r>
      <w:r w:rsidR="00EF30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F309E">
        <w:rPr>
          <w:rFonts w:asciiTheme="majorBidi" w:hAnsiTheme="majorBidi" w:cstheme="majorBidi"/>
          <w:sz w:val="24"/>
          <w:szCs w:val="24"/>
        </w:rPr>
        <w:t>v.r</w:t>
      </w:r>
      <w:proofErr w:type="spellEnd"/>
      <w:r w:rsidR="00EF309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ab/>
        <w:t xml:space="preserve">prof. JUDr. Mgr. </w:t>
      </w:r>
      <w:r w:rsidR="00CA40F2">
        <w:rPr>
          <w:rFonts w:asciiTheme="majorBidi" w:hAnsiTheme="majorBidi" w:cstheme="majorBidi"/>
          <w:sz w:val="24"/>
          <w:szCs w:val="24"/>
        </w:rPr>
        <w:t>Martina Gajdošová</w:t>
      </w:r>
      <w:r>
        <w:rPr>
          <w:rFonts w:asciiTheme="majorBidi" w:hAnsiTheme="majorBidi" w:cstheme="majorBidi"/>
          <w:sz w:val="24"/>
          <w:szCs w:val="24"/>
        </w:rPr>
        <w:t>, PhD.</w:t>
      </w:r>
      <w:r w:rsidR="00EF309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EF309E">
        <w:rPr>
          <w:rFonts w:asciiTheme="majorBidi" w:hAnsiTheme="majorBidi" w:cstheme="majorBidi"/>
          <w:sz w:val="24"/>
          <w:szCs w:val="24"/>
        </w:rPr>
        <w:t>v.r</w:t>
      </w:r>
      <w:proofErr w:type="spellEnd"/>
      <w:r w:rsidR="00EF309E">
        <w:rPr>
          <w:rFonts w:asciiTheme="majorBidi" w:hAnsiTheme="majorBidi" w:cstheme="majorBidi"/>
          <w:sz w:val="24"/>
          <w:szCs w:val="24"/>
        </w:rPr>
        <w:t>.</w:t>
      </w:r>
    </w:p>
    <w:p w14:paraId="3ACBB3D3" w14:textId="170102EE" w:rsidR="003F1D4F" w:rsidRDefault="003F1D4F" w:rsidP="003F1D4F">
      <w:pPr>
        <w:tabs>
          <w:tab w:val="center" w:pos="4515"/>
        </w:tabs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vedúci katedry</w:t>
      </w:r>
      <w:r>
        <w:rPr>
          <w:rFonts w:asciiTheme="majorBidi" w:hAnsiTheme="majorBidi" w:cstheme="majorBidi"/>
          <w:sz w:val="24"/>
          <w:szCs w:val="24"/>
        </w:rPr>
        <w:tab/>
        <w:t xml:space="preserve">    </w:t>
      </w:r>
      <w:r>
        <w:rPr>
          <w:rFonts w:asciiTheme="majorBidi" w:hAnsiTheme="majorBidi" w:cstheme="majorBidi"/>
          <w:sz w:val="24"/>
          <w:szCs w:val="24"/>
        </w:rPr>
        <w:tab/>
        <w:t>zodpovedná riešiteľka projektu</w:t>
      </w:r>
    </w:p>
    <w:p w14:paraId="6A767D1C" w14:textId="6C33B4CA" w:rsidR="000A5116" w:rsidRPr="007B50FC" w:rsidRDefault="003221BA" w:rsidP="00EF309E">
      <w:pPr>
        <w:tabs>
          <w:tab w:val="left" w:pos="6818"/>
        </w:tabs>
        <w:ind w:left="3540" w:firstLine="708"/>
        <w:rPr>
          <w:b/>
          <w:bCs/>
          <w:i w:val="0"/>
          <w:sz w:val="20"/>
          <w:szCs w:val="20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="00CA40F2">
        <w:rPr>
          <w:rFonts w:asciiTheme="majorBidi" w:hAnsiTheme="majorBidi" w:cstheme="majorBidi"/>
          <w:sz w:val="24"/>
          <w:szCs w:val="24"/>
        </w:rPr>
        <w:t xml:space="preserve">V Bratislave, </w:t>
      </w:r>
      <w:r>
        <w:rPr>
          <w:rFonts w:asciiTheme="majorBidi" w:hAnsiTheme="majorBidi" w:cstheme="majorBidi"/>
          <w:sz w:val="24"/>
          <w:szCs w:val="24"/>
        </w:rPr>
        <w:t>11</w:t>
      </w:r>
      <w:r w:rsidR="00CA40F2">
        <w:rPr>
          <w:rFonts w:asciiTheme="majorBidi" w:hAnsiTheme="majorBidi" w:cstheme="majorBidi"/>
          <w:sz w:val="24"/>
          <w:szCs w:val="24"/>
        </w:rPr>
        <w:t>.7.2024</w:t>
      </w:r>
      <w:r w:rsidR="00EF309E">
        <w:rPr>
          <w:rFonts w:asciiTheme="majorBidi" w:hAnsiTheme="majorBidi" w:cstheme="majorBidi"/>
          <w:sz w:val="24"/>
          <w:szCs w:val="24"/>
        </w:rPr>
        <w:tab/>
      </w:r>
    </w:p>
    <w:sectPr w:rsidR="000A5116" w:rsidRPr="007B50FC" w:rsidSect="00B60A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8" w:right="1425" w:bottom="993" w:left="1445" w:header="709" w:footer="7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E0C0" w14:textId="77777777" w:rsidR="005C45D8" w:rsidRDefault="005C45D8">
      <w:pPr>
        <w:spacing w:after="0" w:line="240" w:lineRule="auto"/>
      </w:pPr>
      <w:r>
        <w:separator/>
      </w:r>
    </w:p>
  </w:endnote>
  <w:endnote w:type="continuationSeparator" w:id="0">
    <w:p w14:paraId="69336E9D" w14:textId="77777777" w:rsidR="005C45D8" w:rsidRDefault="005C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0D9F" w14:textId="77777777" w:rsidR="00411A10" w:rsidRDefault="00411A10">
    <w:pPr>
      <w:spacing w:after="4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7456" behindDoc="0" locked="0" layoutInCell="1" allowOverlap="0" wp14:anchorId="35221351" wp14:editId="774BD820">
          <wp:simplePos x="0" y="0"/>
          <wp:positionH relativeFrom="page">
            <wp:posOffset>3629635</wp:posOffset>
          </wp:positionH>
          <wp:positionV relativeFrom="page">
            <wp:posOffset>9633400</wp:posOffset>
          </wp:positionV>
          <wp:extent cx="539750" cy="539750"/>
          <wp:effectExtent l="0" t="0" r="0" b="0"/>
          <wp:wrapSquare wrapText="bothSides"/>
          <wp:docPr id="63" name="Obrázok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  <w:sz w:val="24"/>
      </w:rPr>
      <w:t xml:space="preserve"> </w:t>
    </w:r>
  </w:p>
  <w:p w14:paraId="751368EC" w14:textId="77777777" w:rsidR="00411A10" w:rsidRDefault="00411A10">
    <w:pPr>
      <w:spacing w:after="9" w:line="259" w:lineRule="auto"/>
      <w:ind w:left="0" w:right="3909" w:firstLine="0"/>
      <w:jc w:val="left"/>
    </w:pPr>
    <w:r>
      <w:rPr>
        <w:i w:val="0"/>
        <w:sz w:val="18"/>
      </w:rPr>
      <w:t xml:space="preserve">Ondrej </w:t>
    </w:r>
    <w:proofErr w:type="spellStart"/>
    <w:r>
      <w:rPr>
        <w:i w:val="0"/>
        <w:sz w:val="18"/>
      </w:rPr>
      <w:t>Blažo</w:t>
    </w:r>
    <w:proofErr w:type="spellEnd"/>
    <w:r>
      <w:rPr>
        <w:i w:val="0"/>
        <w:sz w:val="18"/>
      </w:rPr>
      <w:t xml:space="preserve"> </w:t>
    </w:r>
  </w:p>
  <w:p w14:paraId="04AD0F9D" w14:textId="77777777" w:rsidR="00411A10" w:rsidRDefault="00411A10">
    <w:pPr>
      <w:spacing w:after="0" w:line="269" w:lineRule="auto"/>
      <w:ind w:left="0" w:firstLine="0"/>
      <w:jc w:val="left"/>
    </w:pPr>
    <w:r>
      <w:rPr>
        <w:i w:val="0"/>
        <w:sz w:val="18"/>
      </w:rPr>
      <w:t xml:space="preserve">+421 2 9012 9657 www.uniba.sk ondrej.blazo@flaw.uniba.sk </w:t>
    </w:r>
  </w:p>
  <w:p w14:paraId="7E3CA078" w14:textId="77777777" w:rsidR="00411A10" w:rsidRDefault="00411A10">
    <w:pPr>
      <w:spacing w:after="0" w:line="259" w:lineRule="auto"/>
      <w:ind w:left="1241" w:firstLine="0"/>
      <w:jc w:val="center"/>
    </w:pPr>
    <w:r>
      <w:rPr>
        <w:i w:val="0"/>
        <w:sz w:val="24"/>
      </w:rPr>
      <w:t xml:space="preserve"> </w:t>
    </w:r>
  </w:p>
  <w:p w14:paraId="76E522C3" w14:textId="77777777" w:rsidR="00411A10" w:rsidRDefault="00411A10">
    <w:pPr>
      <w:spacing w:after="0" w:line="259" w:lineRule="auto"/>
      <w:ind w:left="0" w:firstLine="0"/>
      <w:jc w:val="left"/>
    </w:pPr>
    <w:r>
      <w:rPr>
        <w:i w:val="0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1"/>
      <w:tblW w:w="9455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551"/>
      <w:gridCol w:w="3218"/>
    </w:tblGrid>
    <w:tr w:rsidR="00411A10" w:rsidRPr="00487F75" w14:paraId="4D82587E" w14:textId="77777777" w:rsidTr="00886165">
      <w:trPr>
        <w:trHeight w:val="423"/>
      </w:trPr>
      <w:tc>
        <w:tcPr>
          <w:tcW w:w="3686" w:type="dxa"/>
          <w:vAlign w:val="center"/>
          <w:hideMark/>
        </w:tcPr>
        <w:p w14:paraId="54C928C2" w14:textId="18CB3E1B" w:rsidR="00B60A4D" w:rsidRPr="00487F75" w:rsidRDefault="00886165" w:rsidP="00886165">
          <w:pPr>
            <w:spacing w:after="0" w:line="276" w:lineRule="auto"/>
            <w:ind w:left="0" w:firstLine="0"/>
            <w:jc w:val="left"/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</w:pPr>
          <w:bookmarkStart w:id="2" w:name="_Hlk85729607"/>
          <w:bookmarkStart w:id="3" w:name="_Hlk85729608"/>
          <w:bookmarkStart w:id="4" w:name="_Hlk85729621"/>
          <w:bookmarkStart w:id="5" w:name="_Hlk85729622"/>
          <w:bookmarkStart w:id="6" w:name="_Hlk85729736"/>
          <w:bookmarkStart w:id="7" w:name="_Hlk85729737"/>
          <w:bookmarkStart w:id="8" w:name="_Hlk85729738"/>
          <w:bookmarkStart w:id="9" w:name="_Hlk85729739"/>
          <w:bookmarkStart w:id="10" w:name="_Hlk85729740"/>
          <w:bookmarkStart w:id="11" w:name="_Hlk85729741"/>
          <w:bookmarkStart w:id="12" w:name="_Hlk85729742"/>
          <w:bookmarkStart w:id="13" w:name="_Hlk85729743"/>
          <w:r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m</w:t>
          </w:r>
          <w:r w:rsidR="003F1D4F"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artina</w:t>
          </w:r>
          <w:r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.</w:t>
          </w:r>
          <w:r w:rsidR="003F1D4F"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gajdosova</w:t>
          </w:r>
          <w:r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@</w:t>
          </w:r>
          <w:r w:rsidR="003F1D4F"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flaw.</w:t>
          </w:r>
          <w:r w:rsidRPr="003F1D4F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uniba.sk</w:t>
          </w:r>
          <w:r w:rsidR="00B60A4D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 xml:space="preserve"> </w:t>
          </w:r>
        </w:p>
      </w:tc>
      <w:tc>
        <w:tcPr>
          <w:tcW w:w="2551" w:type="dxa"/>
          <w:vAlign w:val="center"/>
          <w:hideMark/>
        </w:tcPr>
        <w:p w14:paraId="442D7E95" w14:textId="77777777" w:rsidR="00411A10" w:rsidRPr="00487F75" w:rsidRDefault="00411A10" w:rsidP="00487F75">
          <w:pPr>
            <w:tabs>
              <w:tab w:val="center" w:pos="1742"/>
            </w:tabs>
            <w:spacing w:after="0" w:line="276" w:lineRule="auto"/>
            <w:ind w:left="0" w:firstLine="0"/>
            <w:jc w:val="center"/>
            <w:rPr>
              <w:rFonts w:eastAsia="Times New Roman" w:cs="Times New Roman"/>
              <w:i w:val="0"/>
              <w:color w:val="auto"/>
              <w:szCs w:val="20"/>
            </w:rPr>
          </w:pPr>
          <w:r w:rsidRPr="00487F75">
            <w:rPr>
              <w:rFonts w:eastAsia="Times New Roman" w:cs="Times New Roman"/>
              <w:i w:val="0"/>
              <w:noProof/>
              <w:color w:val="auto"/>
              <w:szCs w:val="20"/>
            </w:rPr>
            <w:drawing>
              <wp:inline distT="0" distB="0" distL="0" distR="0" wp14:anchorId="69F01D60" wp14:editId="3BA3EE2D">
                <wp:extent cx="542925" cy="542925"/>
                <wp:effectExtent l="0" t="0" r="9525" b="9525"/>
                <wp:docPr id="6400" name="Obrázok 6400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  <w:hideMark/>
        </w:tcPr>
        <w:p w14:paraId="205DE762" w14:textId="23A75132" w:rsidR="00411A10" w:rsidRPr="00487F75" w:rsidRDefault="00B60A4D" w:rsidP="00487F75">
          <w:pPr>
            <w:spacing w:after="0" w:line="276" w:lineRule="auto"/>
            <w:ind w:left="0" w:firstLine="0"/>
            <w:jc w:val="right"/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</w:pPr>
          <w:r w:rsidRPr="00B60A4D">
            <w:rPr>
              <w:rFonts w:eastAsia="Times New Roman" w:cs="Times New Roman (Body CS)"/>
              <w:i w:val="0"/>
              <w:color w:val="auto"/>
              <w:sz w:val="18"/>
              <w:szCs w:val="18"/>
              <w14:ligatures w14:val="standard"/>
              <w14:numForm w14:val="lining"/>
            </w:rPr>
            <w:t>https://www.flaw.uniba.sk/pracoviska/katedry/katedra-teorie-prava-a-filozofie-prava/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2CEF24E7" w14:textId="1AF50952" w:rsidR="00411A10" w:rsidRPr="00487F75" w:rsidRDefault="00411A10" w:rsidP="00487F75">
    <w:pPr>
      <w:pStyle w:val="Pt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1CE74" w14:textId="77777777" w:rsidR="00411A10" w:rsidRDefault="00411A10">
    <w:pPr>
      <w:spacing w:after="4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7289C4DC" wp14:editId="2A5223BC">
          <wp:simplePos x="0" y="0"/>
          <wp:positionH relativeFrom="page">
            <wp:posOffset>3629635</wp:posOffset>
          </wp:positionH>
          <wp:positionV relativeFrom="page">
            <wp:posOffset>9633400</wp:posOffset>
          </wp:positionV>
          <wp:extent cx="539750" cy="539750"/>
          <wp:effectExtent l="0" t="0" r="0" b="0"/>
          <wp:wrapSquare wrapText="bothSides"/>
          <wp:docPr id="6402" name="Obrázok 64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i w:val="0"/>
        <w:sz w:val="24"/>
      </w:rPr>
      <w:t xml:space="preserve"> </w:t>
    </w:r>
  </w:p>
  <w:p w14:paraId="0E7A08FE" w14:textId="77777777" w:rsidR="00411A10" w:rsidRDefault="00411A10">
    <w:pPr>
      <w:spacing w:after="9" w:line="259" w:lineRule="auto"/>
      <w:ind w:left="0" w:right="3909" w:firstLine="0"/>
      <w:jc w:val="left"/>
    </w:pPr>
    <w:r>
      <w:rPr>
        <w:i w:val="0"/>
        <w:sz w:val="18"/>
      </w:rPr>
      <w:t xml:space="preserve">Ondrej </w:t>
    </w:r>
    <w:proofErr w:type="spellStart"/>
    <w:r>
      <w:rPr>
        <w:i w:val="0"/>
        <w:sz w:val="18"/>
      </w:rPr>
      <w:t>Blažo</w:t>
    </w:r>
    <w:proofErr w:type="spellEnd"/>
    <w:r>
      <w:rPr>
        <w:i w:val="0"/>
        <w:sz w:val="18"/>
      </w:rPr>
      <w:t xml:space="preserve"> </w:t>
    </w:r>
  </w:p>
  <w:p w14:paraId="7AB7AB5F" w14:textId="77777777" w:rsidR="00411A10" w:rsidRDefault="00411A10">
    <w:pPr>
      <w:spacing w:after="0" w:line="269" w:lineRule="auto"/>
      <w:ind w:left="0" w:firstLine="0"/>
      <w:jc w:val="left"/>
    </w:pPr>
    <w:r>
      <w:rPr>
        <w:i w:val="0"/>
        <w:sz w:val="18"/>
      </w:rPr>
      <w:t xml:space="preserve">+421 2 9012 9657 www.uniba.sk ondrej.blazo@flaw.uniba.sk </w:t>
    </w:r>
  </w:p>
  <w:p w14:paraId="73365711" w14:textId="77777777" w:rsidR="00411A10" w:rsidRDefault="00411A10">
    <w:pPr>
      <w:spacing w:after="0" w:line="259" w:lineRule="auto"/>
      <w:ind w:left="1241" w:firstLine="0"/>
      <w:jc w:val="center"/>
    </w:pPr>
    <w:r>
      <w:rPr>
        <w:i w:val="0"/>
        <w:sz w:val="24"/>
      </w:rPr>
      <w:t xml:space="preserve"> </w:t>
    </w:r>
  </w:p>
  <w:p w14:paraId="06B71540" w14:textId="77777777" w:rsidR="00411A10" w:rsidRDefault="00411A10">
    <w:pPr>
      <w:spacing w:after="0" w:line="259" w:lineRule="auto"/>
      <w:ind w:left="0" w:firstLine="0"/>
      <w:jc w:val="left"/>
    </w:pPr>
    <w:r>
      <w:rPr>
        <w:i w:val="0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00E7" w14:textId="77777777" w:rsidR="005C45D8" w:rsidRDefault="005C45D8">
      <w:pPr>
        <w:spacing w:after="0" w:line="240" w:lineRule="auto"/>
      </w:pPr>
      <w:r>
        <w:separator/>
      </w:r>
    </w:p>
  </w:footnote>
  <w:footnote w:type="continuationSeparator" w:id="0">
    <w:p w14:paraId="5ADD0A66" w14:textId="77777777" w:rsidR="005C45D8" w:rsidRDefault="005C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0574" w14:textId="77777777" w:rsidR="00411A10" w:rsidRDefault="00411A10">
    <w:pPr>
      <w:spacing w:after="4" w:line="259" w:lineRule="auto"/>
      <w:ind w:left="18" w:firstLine="0"/>
      <w:jc w:val="left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F9A6150" wp14:editId="409434CC">
              <wp:simplePos x="0" y="0"/>
              <wp:positionH relativeFrom="page">
                <wp:posOffset>3523653</wp:posOffset>
              </wp:positionH>
              <wp:positionV relativeFrom="page">
                <wp:posOffset>436029</wp:posOffset>
              </wp:positionV>
              <wp:extent cx="9144" cy="609600"/>
              <wp:effectExtent l="0" t="0" r="0" b="0"/>
              <wp:wrapSquare wrapText="bothSides"/>
              <wp:docPr id="6409" name="Group 64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" cy="609600"/>
                        <a:chOff x="0" y="0"/>
                        <a:chExt cx="9144" cy="609600"/>
                      </a:xfrm>
                    </wpg:grpSpPr>
                    <wps:wsp>
                      <wps:cNvPr id="6629" name="Shape 6629"/>
                      <wps:cNvSpPr/>
                      <wps:spPr>
                        <a:xfrm>
                          <a:off x="0" y="0"/>
                          <a:ext cx="9144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0"/>
                              </a:lnTo>
                              <a:lnTo>
                                <a:pt x="0" y="609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09" style="width:0.720001pt;height:48pt;position:absolute;mso-position-horizontal-relative:page;mso-position-horizontal:absolute;margin-left:277.453pt;mso-position-vertical-relative:page;margin-top:34.333pt;" coordsize="91,6096">
              <v:shape id="Shape 6630" style="position:absolute;width:91;height:6096;left:0;top:0;" coordsize="9144,609600" path="m0,0l9144,0l9144,609600l0,6096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BA3DD2" wp14:editId="53E24E3F">
              <wp:simplePos x="0" y="0"/>
              <wp:positionH relativeFrom="page">
                <wp:posOffset>4962309</wp:posOffset>
              </wp:positionH>
              <wp:positionV relativeFrom="page">
                <wp:posOffset>436029</wp:posOffset>
              </wp:positionV>
              <wp:extent cx="9144" cy="609600"/>
              <wp:effectExtent l="0" t="0" r="0" b="0"/>
              <wp:wrapSquare wrapText="bothSides"/>
              <wp:docPr id="6411" name="Group 6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" cy="609600"/>
                        <a:chOff x="0" y="0"/>
                        <a:chExt cx="9144" cy="609600"/>
                      </a:xfrm>
                    </wpg:grpSpPr>
                    <wps:wsp>
                      <wps:cNvPr id="6631" name="Shape 6631"/>
                      <wps:cNvSpPr/>
                      <wps:spPr>
                        <a:xfrm>
                          <a:off x="0" y="0"/>
                          <a:ext cx="9144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0"/>
                              </a:lnTo>
                              <a:lnTo>
                                <a:pt x="0" y="609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411" style="width:0.720001pt;height:48pt;position:absolute;mso-position-horizontal-relative:page;mso-position-horizontal:absolute;margin-left:390.733pt;mso-position-vertical-relative:page;margin-top:34.333pt;" coordsize="91,6096">
              <v:shape id="Shape 6632" style="position:absolute;width:91;height:6096;left:0;top:0;" coordsize="9144,609600" path="m0,0l9144,0l9144,609600l0,6096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2BE0A021" wp14:editId="636BD246">
          <wp:simplePos x="0" y="0"/>
          <wp:positionH relativeFrom="page">
            <wp:posOffset>929297</wp:posOffset>
          </wp:positionH>
          <wp:positionV relativeFrom="page">
            <wp:posOffset>446697</wp:posOffset>
          </wp:positionV>
          <wp:extent cx="588264" cy="588264"/>
          <wp:effectExtent l="0" t="0" r="0" b="0"/>
          <wp:wrapSquare wrapText="bothSides"/>
          <wp:docPr id="61" name="Obrázok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" name="Picture 50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264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18"/>
      </w:rPr>
      <w:t xml:space="preserve">Univerzita Komenského v Bratislave  Šafárikovo nám. ; </w:t>
    </w:r>
    <w:r>
      <w:rPr>
        <w:b/>
        <w:i w:val="0"/>
        <w:sz w:val="18"/>
      </w:rPr>
      <w:t xml:space="preserve">Ústav európskeho práva </w:t>
    </w:r>
  </w:p>
  <w:p w14:paraId="22B10677" w14:textId="77777777" w:rsidR="00411A10" w:rsidRDefault="00411A10">
    <w:pPr>
      <w:spacing w:after="9" w:line="259" w:lineRule="auto"/>
      <w:ind w:left="18" w:right="2646" w:firstLine="0"/>
      <w:jc w:val="left"/>
    </w:pPr>
    <w:r>
      <w:rPr>
        <w:i w:val="0"/>
        <w:sz w:val="18"/>
      </w:rPr>
      <w:t xml:space="preserve">Právnická fakulta P. O. BOX  &gt;?&gt; </w:t>
    </w:r>
  </w:p>
  <w:p w14:paraId="7C51B61A" w14:textId="77777777" w:rsidR="00411A10" w:rsidRDefault="00411A10">
    <w:pPr>
      <w:spacing w:after="0" w:line="259" w:lineRule="auto"/>
      <w:ind w:left="18" w:right="2646" w:firstLine="0"/>
      <w:jc w:val="center"/>
    </w:pPr>
    <w:r>
      <w:rPr>
        <w:i w:val="0"/>
        <w:sz w:val="18"/>
      </w:rPr>
      <w:t xml:space="preserve">@?A AA  Bratislava </w:t>
    </w:r>
  </w:p>
  <w:p w14:paraId="65C41075" w14:textId="77777777" w:rsidR="00411A10" w:rsidRDefault="00411A10">
    <w:pPr>
      <w:spacing w:after="0" w:line="259" w:lineRule="auto"/>
      <w:ind w:left="962" w:right="2646" w:firstLine="0"/>
      <w:jc w:val="left"/>
    </w:pPr>
    <w:r>
      <w:rPr>
        <w:i w:val="0"/>
        <w:sz w:val="24"/>
      </w:rPr>
      <w:t xml:space="preserve"> </w:t>
    </w:r>
  </w:p>
  <w:p w14:paraId="2DB85303" w14:textId="77777777" w:rsidR="00411A10" w:rsidRDefault="00411A1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 w:val="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995"/>
      <w:gridCol w:w="3121"/>
      <w:gridCol w:w="2265"/>
      <w:gridCol w:w="3120"/>
    </w:tblGrid>
    <w:tr w:rsidR="00411A10" w:rsidRPr="0081769A" w14:paraId="7340ECE9" w14:textId="77777777" w:rsidTr="003E2B30">
      <w:trPr>
        <w:trHeight w:val="428"/>
      </w:trPr>
      <w:tc>
        <w:tcPr>
          <w:tcW w:w="523" w:type="pct"/>
          <w:hideMark/>
        </w:tcPr>
        <w:p w14:paraId="299D94B4" w14:textId="77777777" w:rsidR="00411A10" w:rsidRPr="0081769A" w:rsidRDefault="00411A10" w:rsidP="0081769A">
          <w:pPr>
            <w:tabs>
              <w:tab w:val="left" w:pos="1848"/>
            </w:tabs>
            <w:spacing w:after="0" w:line="240" w:lineRule="auto"/>
            <w:ind w:left="-142" w:right="-133" w:firstLine="0"/>
            <w:jc w:val="left"/>
            <w:rPr>
              <w:rFonts w:eastAsia="Times New Roman" w:cs="Times New Roman"/>
              <w:i w:val="0"/>
              <w:szCs w:val="20"/>
            </w:rPr>
          </w:pPr>
          <w:bookmarkStart w:id="0" w:name="_Hlk85729465"/>
          <w:bookmarkStart w:id="1" w:name="_Hlk85729466"/>
          <w:r w:rsidRPr="0081769A">
            <w:rPr>
              <w:rFonts w:eastAsia="Times New Roman" w:cs="Times New Roman"/>
              <w:i w:val="0"/>
              <w:noProof/>
              <w:szCs w:val="20"/>
            </w:rPr>
            <w:drawing>
              <wp:inline distT="0" distB="0" distL="0" distR="0" wp14:anchorId="1722349E" wp14:editId="164957AF">
                <wp:extent cx="609600" cy="609600"/>
                <wp:effectExtent l="0" t="0" r="0" b="0"/>
                <wp:docPr id="62" name="Obrázok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1D5E75AA" w14:textId="77777777" w:rsidR="00411A10" w:rsidRPr="0081769A" w:rsidRDefault="00411A10" w:rsidP="0081769A">
          <w:pPr>
            <w:spacing w:before="60" w:after="0" w:line="276" w:lineRule="auto"/>
            <w:ind w:left="3" w:right="283" w:hanging="3"/>
            <w:jc w:val="left"/>
            <w:rPr>
              <w:rFonts w:eastAsia="Times New Roman" w:cs="Segoe UI"/>
              <w:i w:val="0"/>
              <w:sz w:val="18"/>
              <w:szCs w:val="18"/>
              <w:shd w:val="clear" w:color="auto" w:fill="FFFFFF"/>
            </w:rPr>
          </w:pPr>
          <w:r w:rsidRPr="0081769A">
            <w:rPr>
              <w:rFonts w:eastAsia="Times New Roman" w:cs="Segoe UI"/>
              <w:i w:val="0"/>
              <w:sz w:val="18"/>
              <w:szCs w:val="18"/>
              <w:shd w:val="clear" w:color="auto" w:fill="FFFFFF"/>
            </w:rPr>
            <w:t>Univerzita Komenského v Bratislave</w:t>
          </w:r>
          <w:r w:rsidRPr="0081769A">
            <w:rPr>
              <w:rFonts w:eastAsia="Times New Roman" w:cs="Segoe UI"/>
              <w:i w:val="0"/>
              <w:sz w:val="18"/>
              <w:szCs w:val="18"/>
              <w:shd w:val="clear" w:color="auto" w:fill="FFFFFF"/>
            </w:rPr>
            <w:br/>
          </w:r>
          <w:r w:rsidRPr="0081769A">
            <w:rPr>
              <w:rFonts w:eastAsia="Times New Roman" w:cs="Times New Roman"/>
              <w:i w:val="0"/>
              <w:color w:val="auto"/>
              <w:sz w:val="18"/>
              <w:szCs w:val="18"/>
              <w:lang w:eastAsia="en-GB"/>
            </w:rPr>
            <w:t>Právnická fakulta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4BD4BE0B" w14:textId="77777777" w:rsidR="00411A10" w:rsidRPr="0081769A" w:rsidRDefault="00411A10" w:rsidP="0081769A">
          <w:pPr>
            <w:spacing w:before="60" w:after="0" w:line="276" w:lineRule="auto"/>
            <w:ind w:left="173" w:right="170" w:hanging="3"/>
            <w:jc w:val="left"/>
            <w:rPr>
              <w:rFonts w:eastAsia="Times New Roman" w:cs="Times New Roman (Body CS)"/>
              <w:i w:val="0"/>
              <w:color w:val="auto"/>
              <w:sz w:val="18"/>
              <w:szCs w:val="18"/>
              <w14:numForm w14:val="lining"/>
            </w:rPr>
          </w:pPr>
          <w:r w:rsidRPr="0081769A">
            <w:rPr>
              <w:rFonts w:eastAsia="Times New Roman" w:cs="Times New Roman (Body CS)"/>
              <w:i w:val="0"/>
              <w:color w:val="auto"/>
              <w:sz w:val="18"/>
              <w:szCs w:val="18"/>
              <w14:numForm w14:val="lining"/>
            </w:rPr>
            <w:t>Šafárikovo nám. 6</w:t>
          </w:r>
          <w:r w:rsidRPr="0081769A">
            <w:rPr>
              <w:rFonts w:eastAsia="Times New Roman" w:cs="Times New Roman (Body CS)"/>
              <w:i w:val="0"/>
              <w:color w:val="auto"/>
              <w:sz w:val="18"/>
              <w:szCs w:val="18"/>
              <w14:numForm w14:val="lining"/>
            </w:rPr>
            <w:br/>
            <w:t>P. O. BOX  313</w:t>
          </w:r>
          <w:r w:rsidRPr="0081769A">
            <w:rPr>
              <w:rFonts w:eastAsia="Times New Roman" w:cs="Times New Roman (Body CS)"/>
              <w:i w:val="0"/>
              <w:color w:val="auto"/>
              <w:sz w:val="18"/>
              <w:szCs w:val="18"/>
              <w14:numForm w14:val="lining"/>
            </w:rPr>
            <w:br/>
            <w:t>810 00  Bratislava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3B8B8A2E" w14:textId="6F065E00" w:rsidR="00411A10" w:rsidRPr="0081769A" w:rsidRDefault="00411A10" w:rsidP="003E2B30">
          <w:pPr>
            <w:spacing w:before="60" w:after="0" w:line="276" w:lineRule="auto"/>
            <w:ind w:left="277" w:right="93" w:firstLine="0"/>
            <w:jc w:val="left"/>
            <w:rPr>
              <w:rFonts w:eastAsia="Times New Roman" w:cs="Times New Roman (Body CS)"/>
              <w:b/>
              <w:bCs/>
              <w:i w:val="0"/>
              <w:color w:val="auto"/>
              <w:sz w:val="18"/>
              <w:szCs w:val="18"/>
              <w14:numForm w14:val="lining"/>
            </w:rPr>
          </w:pPr>
          <w:r>
            <w:rPr>
              <w:rFonts w:eastAsia="Times New Roman" w:cs="Times New Roman (Body CS)"/>
              <w:b/>
              <w:bCs/>
              <w:i w:val="0"/>
              <w:color w:val="auto"/>
              <w:sz w:val="18"/>
              <w:szCs w:val="18"/>
              <w14:numForm w14:val="lining"/>
            </w:rPr>
            <w:t xml:space="preserve">Katedra teórie práva </w:t>
          </w:r>
          <w:r w:rsidR="003E2B30">
            <w:rPr>
              <w:rFonts w:eastAsia="Times New Roman" w:cs="Times New Roman (Body CS)"/>
              <w:b/>
              <w:bCs/>
              <w:i w:val="0"/>
              <w:color w:val="auto"/>
              <w:sz w:val="18"/>
              <w:szCs w:val="18"/>
              <w14:numForm w14:val="lining"/>
            </w:rPr>
            <w:br/>
          </w:r>
          <w:r>
            <w:rPr>
              <w:rFonts w:eastAsia="Times New Roman" w:cs="Times New Roman (Body CS)"/>
              <w:b/>
              <w:bCs/>
              <w:i w:val="0"/>
              <w:color w:val="auto"/>
              <w:sz w:val="18"/>
              <w:szCs w:val="18"/>
              <w14:numForm w14:val="lining"/>
            </w:rPr>
            <w:t>a filozofie práva</w:t>
          </w:r>
        </w:p>
      </w:tc>
    </w:tr>
    <w:bookmarkEnd w:id="0"/>
    <w:bookmarkEnd w:id="1"/>
  </w:tbl>
  <w:p w14:paraId="32C6B62F" w14:textId="0344049F" w:rsidR="00411A10" w:rsidRPr="0081769A" w:rsidRDefault="00411A10" w:rsidP="00487F75">
    <w:pPr>
      <w:pStyle w:val="Hlavika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9B13" w14:textId="77777777" w:rsidR="00411A10" w:rsidRDefault="00411A10">
    <w:pPr>
      <w:spacing w:after="4" w:line="259" w:lineRule="auto"/>
      <w:ind w:left="18" w:firstLine="0"/>
      <w:jc w:val="left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2BF1015" wp14:editId="66D8BC6F">
              <wp:simplePos x="0" y="0"/>
              <wp:positionH relativeFrom="page">
                <wp:posOffset>3523653</wp:posOffset>
              </wp:positionH>
              <wp:positionV relativeFrom="page">
                <wp:posOffset>436029</wp:posOffset>
              </wp:positionV>
              <wp:extent cx="9144" cy="609600"/>
              <wp:effectExtent l="0" t="0" r="0" b="0"/>
              <wp:wrapSquare wrapText="bothSides"/>
              <wp:docPr id="6249" name="Group 6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" cy="609600"/>
                        <a:chOff x="0" y="0"/>
                        <a:chExt cx="9144" cy="609600"/>
                      </a:xfrm>
                    </wpg:grpSpPr>
                    <wps:wsp>
                      <wps:cNvPr id="6621" name="Shape 6621"/>
                      <wps:cNvSpPr/>
                      <wps:spPr>
                        <a:xfrm>
                          <a:off x="0" y="0"/>
                          <a:ext cx="9144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0"/>
                              </a:lnTo>
                              <a:lnTo>
                                <a:pt x="0" y="609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49" style="width:0.720001pt;height:48pt;position:absolute;mso-position-horizontal-relative:page;mso-position-horizontal:absolute;margin-left:277.453pt;mso-position-vertical-relative:page;margin-top:34.333pt;" coordsize="91,6096">
              <v:shape id="Shape 6622" style="position:absolute;width:91;height:6096;left:0;top:0;" coordsize="9144,609600" path="m0,0l9144,0l9144,609600l0,6096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3C1E11E" wp14:editId="5FE5F9DD">
              <wp:simplePos x="0" y="0"/>
              <wp:positionH relativeFrom="page">
                <wp:posOffset>4962309</wp:posOffset>
              </wp:positionH>
              <wp:positionV relativeFrom="page">
                <wp:posOffset>436029</wp:posOffset>
              </wp:positionV>
              <wp:extent cx="9144" cy="609600"/>
              <wp:effectExtent l="0" t="0" r="0" b="0"/>
              <wp:wrapSquare wrapText="bothSides"/>
              <wp:docPr id="6251" name="Group 6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" cy="609600"/>
                        <a:chOff x="0" y="0"/>
                        <a:chExt cx="9144" cy="609600"/>
                      </a:xfrm>
                    </wpg:grpSpPr>
                    <wps:wsp>
                      <wps:cNvPr id="6623" name="Shape 6623"/>
                      <wps:cNvSpPr/>
                      <wps:spPr>
                        <a:xfrm>
                          <a:off x="0" y="0"/>
                          <a:ext cx="9144" cy="609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096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09600"/>
                              </a:lnTo>
                              <a:lnTo>
                                <a:pt x="0" y="609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51" style="width:0.720001pt;height:48pt;position:absolute;mso-position-horizontal-relative:page;mso-position-horizontal:absolute;margin-left:390.733pt;mso-position-vertical-relative:page;margin-top:34.333pt;" coordsize="91,6096">
              <v:shape id="Shape 6624" style="position:absolute;width:91;height:6096;left:0;top:0;" coordsize="9144,609600" path="m0,0l9144,0l9144,609600l0,6096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0" wp14:anchorId="14AF7572" wp14:editId="2A3947F1">
          <wp:simplePos x="0" y="0"/>
          <wp:positionH relativeFrom="page">
            <wp:posOffset>929297</wp:posOffset>
          </wp:positionH>
          <wp:positionV relativeFrom="page">
            <wp:posOffset>446697</wp:posOffset>
          </wp:positionV>
          <wp:extent cx="588264" cy="588264"/>
          <wp:effectExtent l="0" t="0" r="0" b="0"/>
          <wp:wrapSquare wrapText="bothSides"/>
          <wp:docPr id="6401" name="Obrázok 64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" name="Picture 50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264" cy="588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 w:val="0"/>
        <w:sz w:val="18"/>
      </w:rPr>
      <w:t xml:space="preserve">Univerzita Komenského v Bratislave  Šafárikovo nám. ; </w:t>
    </w:r>
    <w:r>
      <w:rPr>
        <w:b/>
        <w:i w:val="0"/>
        <w:sz w:val="18"/>
      </w:rPr>
      <w:t xml:space="preserve">Ústav európskeho práva </w:t>
    </w:r>
  </w:p>
  <w:p w14:paraId="0D2AFC80" w14:textId="77777777" w:rsidR="00411A10" w:rsidRDefault="00411A10">
    <w:pPr>
      <w:spacing w:after="9" w:line="259" w:lineRule="auto"/>
      <w:ind w:left="18" w:right="2646" w:firstLine="0"/>
      <w:jc w:val="left"/>
    </w:pPr>
    <w:r>
      <w:rPr>
        <w:i w:val="0"/>
        <w:sz w:val="18"/>
      </w:rPr>
      <w:t xml:space="preserve">Právnická fakulta P. O. BOX  &gt;?&gt; </w:t>
    </w:r>
  </w:p>
  <w:p w14:paraId="452570C0" w14:textId="77777777" w:rsidR="00411A10" w:rsidRDefault="00411A10">
    <w:pPr>
      <w:spacing w:after="0" w:line="259" w:lineRule="auto"/>
      <w:ind w:left="18" w:right="2646" w:firstLine="0"/>
      <w:jc w:val="center"/>
    </w:pPr>
    <w:r>
      <w:rPr>
        <w:i w:val="0"/>
        <w:sz w:val="18"/>
      </w:rPr>
      <w:t xml:space="preserve">@?A AA  Bratislava </w:t>
    </w:r>
  </w:p>
  <w:p w14:paraId="48633CB5" w14:textId="77777777" w:rsidR="00411A10" w:rsidRDefault="00411A10">
    <w:pPr>
      <w:spacing w:after="0" w:line="259" w:lineRule="auto"/>
      <w:ind w:left="962" w:right="2646" w:firstLine="0"/>
      <w:jc w:val="left"/>
    </w:pPr>
    <w:r>
      <w:rPr>
        <w:i w:val="0"/>
        <w:sz w:val="24"/>
      </w:rPr>
      <w:t xml:space="preserve"> </w:t>
    </w:r>
  </w:p>
  <w:p w14:paraId="221CC61F" w14:textId="77777777" w:rsidR="00411A10" w:rsidRDefault="00411A1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 w:val="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43E80"/>
    <w:multiLevelType w:val="hybridMultilevel"/>
    <w:tmpl w:val="04CA1A90"/>
    <w:lvl w:ilvl="0" w:tplc="7D0E00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85B"/>
    <w:multiLevelType w:val="hybridMultilevel"/>
    <w:tmpl w:val="15B4F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73E61"/>
    <w:multiLevelType w:val="hybridMultilevel"/>
    <w:tmpl w:val="2E389E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303BE"/>
    <w:multiLevelType w:val="hybridMultilevel"/>
    <w:tmpl w:val="71403550"/>
    <w:lvl w:ilvl="0" w:tplc="7D0E008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9" w:hanging="360"/>
      </w:pPr>
    </w:lvl>
    <w:lvl w:ilvl="2" w:tplc="041B001B" w:tentative="1">
      <w:start w:val="1"/>
      <w:numFmt w:val="lowerRoman"/>
      <w:lvlText w:val="%3."/>
      <w:lvlJc w:val="right"/>
      <w:pPr>
        <w:ind w:left="1829" w:hanging="180"/>
      </w:pPr>
    </w:lvl>
    <w:lvl w:ilvl="3" w:tplc="041B000F" w:tentative="1">
      <w:start w:val="1"/>
      <w:numFmt w:val="decimal"/>
      <w:lvlText w:val="%4."/>
      <w:lvlJc w:val="left"/>
      <w:pPr>
        <w:ind w:left="2549" w:hanging="360"/>
      </w:pPr>
    </w:lvl>
    <w:lvl w:ilvl="4" w:tplc="041B0019" w:tentative="1">
      <w:start w:val="1"/>
      <w:numFmt w:val="lowerLetter"/>
      <w:lvlText w:val="%5."/>
      <w:lvlJc w:val="left"/>
      <w:pPr>
        <w:ind w:left="3269" w:hanging="360"/>
      </w:pPr>
    </w:lvl>
    <w:lvl w:ilvl="5" w:tplc="041B001B" w:tentative="1">
      <w:start w:val="1"/>
      <w:numFmt w:val="lowerRoman"/>
      <w:lvlText w:val="%6."/>
      <w:lvlJc w:val="right"/>
      <w:pPr>
        <w:ind w:left="3989" w:hanging="180"/>
      </w:pPr>
    </w:lvl>
    <w:lvl w:ilvl="6" w:tplc="041B000F" w:tentative="1">
      <w:start w:val="1"/>
      <w:numFmt w:val="decimal"/>
      <w:lvlText w:val="%7."/>
      <w:lvlJc w:val="left"/>
      <w:pPr>
        <w:ind w:left="4709" w:hanging="360"/>
      </w:pPr>
    </w:lvl>
    <w:lvl w:ilvl="7" w:tplc="041B0019" w:tentative="1">
      <w:start w:val="1"/>
      <w:numFmt w:val="lowerLetter"/>
      <w:lvlText w:val="%8."/>
      <w:lvlJc w:val="left"/>
      <w:pPr>
        <w:ind w:left="5429" w:hanging="360"/>
      </w:pPr>
    </w:lvl>
    <w:lvl w:ilvl="8" w:tplc="041B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32367E85"/>
    <w:multiLevelType w:val="hybridMultilevel"/>
    <w:tmpl w:val="302A0D6E"/>
    <w:lvl w:ilvl="0" w:tplc="A114F724">
      <w:start w:val="1"/>
      <w:numFmt w:val="upperRoman"/>
      <w:lvlText w:val="%1."/>
      <w:lvlJc w:val="left"/>
      <w:pPr>
        <w:ind w:left="720"/>
      </w:pPr>
      <w:rPr>
        <w:rFonts w:ascii="Corbel" w:eastAsia="Corbel" w:hAnsi="Corbel" w:cs="Corbe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18CF34">
      <w:start w:val="1"/>
      <w:numFmt w:val="lowerLetter"/>
      <w:lvlText w:val="%2)"/>
      <w:lvlJc w:val="left"/>
      <w:pPr>
        <w:ind w:left="912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C0FCF8">
      <w:start w:val="1"/>
      <w:numFmt w:val="lowerLetter"/>
      <w:lvlText w:val="%3."/>
      <w:lvlJc w:val="left"/>
      <w:pPr>
        <w:ind w:left="164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6E7BFC">
      <w:start w:val="1"/>
      <w:numFmt w:val="decimal"/>
      <w:lvlText w:val="%4"/>
      <w:lvlJc w:val="left"/>
      <w:pPr>
        <w:ind w:left="236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386B64">
      <w:start w:val="1"/>
      <w:numFmt w:val="lowerLetter"/>
      <w:lvlText w:val="%5"/>
      <w:lvlJc w:val="left"/>
      <w:pPr>
        <w:ind w:left="308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DC132E">
      <w:start w:val="1"/>
      <w:numFmt w:val="lowerRoman"/>
      <w:lvlText w:val="%6"/>
      <w:lvlJc w:val="left"/>
      <w:pPr>
        <w:ind w:left="380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1C78D8">
      <w:start w:val="1"/>
      <w:numFmt w:val="decimal"/>
      <w:lvlText w:val="%7"/>
      <w:lvlJc w:val="left"/>
      <w:pPr>
        <w:ind w:left="452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9AE3FE">
      <w:start w:val="1"/>
      <w:numFmt w:val="lowerLetter"/>
      <w:lvlText w:val="%8"/>
      <w:lvlJc w:val="left"/>
      <w:pPr>
        <w:ind w:left="524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D261AC">
      <w:start w:val="1"/>
      <w:numFmt w:val="lowerRoman"/>
      <w:lvlText w:val="%9"/>
      <w:lvlJc w:val="left"/>
      <w:pPr>
        <w:ind w:left="5967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6A3A72"/>
    <w:multiLevelType w:val="hybridMultilevel"/>
    <w:tmpl w:val="15B4F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144AA"/>
    <w:multiLevelType w:val="hybridMultilevel"/>
    <w:tmpl w:val="07720C24"/>
    <w:lvl w:ilvl="0" w:tplc="7D0E008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4" w:hanging="360"/>
      </w:pPr>
    </w:lvl>
    <w:lvl w:ilvl="2" w:tplc="041B001B" w:tentative="1">
      <w:start w:val="1"/>
      <w:numFmt w:val="lowerRoman"/>
      <w:lvlText w:val="%3."/>
      <w:lvlJc w:val="right"/>
      <w:pPr>
        <w:ind w:left="2174" w:hanging="180"/>
      </w:pPr>
    </w:lvl>
    <w:lvl w:ilvl="3" w:tplc="041B000F" w:tentative="1">
      <w:start w:val="1"/>
      <w:numFmt w:val="decimal"/>
      <w:lvlText w:val="%4."/>
      <w:lvlJc w:val="left"/>
      <w:pPr>
        <w:ind w:left="2894" w:hanging="360"/>
      </w:pPr>
    </w:lvl>
    <w:lvl w:ilvl="4" w:tplc="041B0019" w:tentative="1">
      <w:start w:val="1"/>
      <w:numFmt w:val="lowerLetter"/>
      <w:lvlText w:val="%5."/>
      <w:lvlJc w:val="left"/>
      <w:pPr>
        <w:ind w:left="3614" w:hanging="360"/>
      </w:pPr>
    </w:lvl>
    <w:lvl w:ilvl="5" w:tplc="041B001B" w:tentative="1">
      <w:start w:val="1"/>
      <w:numFmt w:val="lowerRoman"/>
      <w:lvlText w:val="%6."/>
      <w:lvlJc w:val="right"/>
      <w:pPr>
        <w:ind w:left="4334" w:hanging="180"/>
      </w:pPr>
    </w:lvl>
    <w:lvl w:ilvl="6" w:tplc="041B000F" w:tentative="1">
      <w:start w:val="1"/>
      <w:numFmt w:val="decimal"/>
      <w:lvlText w:val="%7."/>
      <w:lvlJc w:val="left"/>
      <w:pPr>
        <w:ind w:left="5054" w:hanging="360"/>
      </w:pPr>
    </w:lvl>
    <w:lvl w:ilvl="7" w:tplc="041B0019" w:tentative="1">
      <w:start w:val="1"/>
      <w:numFmt w:val="lowerLetter"/>
      <w:lvlText w:val="%8."/>
      <w:lvlJc w:val="left"/>
      <w:pPr>
        <w:ind w:left="5774" w:hanging="360"/>
      </w:pPr>
    </w:lvl>
    <w:lvl w:ilvl="8" w:tplc="041B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7" w15:restartNumberingAfterBreak="0">
    <w:nsid w:val="3C0C5983"/>
    <w:multiLevelType w:val="hybridMultilevel"/>
    <w:tmpl w:val="15B4F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501C7"/>
    <w:multiLevelType w:val="hybridMultilevel"/>
    <w:tmpl w:val="15B4F3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2E29"/>
    <w:multiLevelType w:val="hybridMultilevel"/>
    <w:tmpl w:val="15B4F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739D"/>
    <w:multiLevelType w:val="hybridMultilevel"/>
    <w:tmpl w:val="15B4F3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8430">
    <w:abstractNumId w:val="4"/>
  </w:num>
  <w:num w:numId="2" w16cid:durableId="135805741">
    <w:abstractNumId w:val="9"/>
  </w:num>
  <w:num w:numId="3" w16cid:durableId="815535808">
    <w:abstractNumId w:val="8"/>
  </w:num>
  <w:num w:numId="4" w16cid:durableId="667172488">
    <w:abstractNumId w:val="1"/>
  </w:num>
  <w:num w:numId="5" w16cid:durableId="474564801">
    <w:abstractNumId w:val="5"/>
  </w:num>
  <w:num w:numId="6" w16cid:durableId="1041202410">
    <w:abstractNumId w:val="10"/>
  </w:num>
  <w:num w:numId="7" w16cid:durableId="2004426764">
    <w:abstractNumId w:val="7"/>
  </w:num>
  <w:num w:numId="8" w16cid:durableId="597908227">
    <w:abstractNumId w:val="3"/>
  </w:num>
  <w:num w:numId="9" w16cid:durableId="540092727">
    <w:abstractNumId w:val="6"/>
  </w:num>
  <w:num w:numId="10" w16cid:durableId="1795833604">
    <w:abstractNumId w:val="0"/>
  </w:num>
  <w:num w:numId="11" w16cid:durableId="861477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C2D"/>
    <w:rsid w:val="00000488"/>
    <w:rsid w:val="00007503"/>
    <w:rsid w:val="00010BB5"/>
    <w:rsid w:val="000242D1"/>
    <w:rsid w:val="00037493"/>
    <w:rsid w:val="0004780F"/>
    <w:rsid w:val="00060345"/>
    <w:rsid w:val="00061CCF"/>
    <w:rsid w:val="0008606B"/>
    <w:rsid w:val="000A5116"/>
    <w:rsid w:val="000B755B"/>
    <w:rsid w:val="000C2475"/>
    <w:rsid w:val="000C3DFC"/>
    <w:rsid w:val="000E75AA"/>
    <w:rsid w:val="000F69C7"/>
    <w:rsid w:val="00125D14"/>
    <w:rsid w:val="00131C79"/>
    <w:rsid w:val="00146D2C"/>
    <w:rsid w:val="0015476F"/>
    <w:rsid w:val="001557F3"/>
    <w:rsid w:val="0016376B"/>
    <w:rsid w:val="00164C50"/>
    <w:rsid w:val="00192D84"/>
    <w:rsid w:val="001A0655"/>
    <w:rsid w:val="001B4F86"/>
    <w:rsid w:val="001C6806"/>
    <w:rsid w:val="001D6FB7"/>
    <w:rsid w:val="001F1D1A"/>
    <w:rsid w:val="001F7AA9"/>
    <w:rsid w:val="002155BA"/>
    <w:rsid w:val="00220216"/>
    <w:rsid w:val="002401A5"/>
    <w:rsid w:val="00241186"/>
    <w:rsid w:val="002523CD"/>
    <w:rsid w:val="002649CB"/>
    <w:rsid w:val="00270733"/>
    <w:rsid w:val="00271CCF"/>
    <w:rsid w:val="0027464D"/>
    <w:rsid w:val="00282621"/>
    <w:rsid w:val="002929D0"/>
    <w:rsid w:val="002A2BC6"/>
    <w:rsid w:val="002A7C2D"/>
    <w:rsid w:val="002B7517"/>
    <w:rsid w:val="002C6D04"/>
    <w:rsid w:val="002D583A"/>
    <w:rsid w:val="002F5A69"/>
    <w:rsid w:val="00315484"/>
    <w:rsid w:val="003221BA"/>
    <w:rsid w:val="00333B12"/>
    <w:rsid w:val="00364AA3"/>
    <w:rsid w:val="00375DBE"/>
    <w:rsid w:val="003814A3"/>
    <w:rsid w:val="00384CF1"/>
    <w:rsid w:val="0039330F"/>
    <w:rsid w:val="00394CD7"/>
    <w:rsid w:val="003A64FE"/>
    <w:rsid w:val="003C2083"/>
    <w:rsid w:val="003D0D2F"/>
    <w:rsid w:val="003D7D63"/>
    <w:rsid w:val="003E2B30"/>
    <w:rsid w:val="003E50A1"/>
    <w:rsid w:val="003F1D4F"/>
    <w:rsid w:val="003F290F"/>
    <w:rsid w:val="00405270"/>
    <w:rsid w:val="00411A10"/>
    <w:rsid w:val="0042717D"/>
    <w:rsid w:val="00442692"/>
    <w:rsid w:val="00451752"/>
    <w:rsid w:val="00453287"/>
    <w:rsid w:val="004535D0"/>
    <w:rsid w:val="00461149"/>
    <w:rsid w:val="004626C6"/>
    <w:rsid w:val="004869C6"/>
    <w:rsid w:val="00487F75"/>
    <w:rsid w:val="00491C49"/>
    <w:rsid w:val="004B268E"/>
    <w:rsid w:val="004C09D9"/>
    <w:rsid w:val="004D0EC3"/>
    <w:rsid w:val="004D1B9B"/>
    <w:rsid w:val="004E2CF7"/>
    <w:rsid w:val="004F7B94"/>
    <w:rsid w:val="005124A5"/>
    <w:rsid w:val="00521D43"/>
    <w:rsid w:val="00521EE2"/>
    <w:rsid w:val="00547053"/>
    <w:rsid w:val="005535BA"/>
    <w:rsid w:val="00563F10"/>
    <w:rsid w:val="005675A1"/>
    <w:rsid w:val="0057646B"/>
    <w:rsid w:val="00585EC4"/>
    <w:rsid w:val="005B4BE6"/>
    <w:rsid w:val="005C45D8"/>
    <w:rsid w:val="005E23B3"/>
    <w:rsid w:val="0061427B"/>
    <w:rsid w:val="00634904"/>
    <w:rsid w:val="00640396"/>
    <w:rsid w:val="0066020D"/>
    <w:rsid w:val="00663C90"/>
    <w:rsid w:val="00667563"/>
    <w:rsid w:val="00675707"/>
    <w:rsid w:val="00690081"/>
    <w:rsid w:val="006903A0"/>
    <w:rsid w:val="00693D39"/>
    <w:rsid w:val="00694FFF"/>
    <w:rsid w:val="00696CC7"/>
    <w:rsid w:val="00697185"/>
    <w:rsid w:val="006A4B8B"/>
    <w:rsid w:val="006C3CB0"/>
    <w:rsid w:val="006D4AC5"/>
    <w:rsid w:val="006E0F76"/>
    <w:rsid w:val="006F4A94"/>
    <w:rsid w:val="006F5A27"/>
    <w:rsid w:val="00730E3A"/>
    <w:rsid w:val="0073352D"/>
    <w:rsid w:val="00735C09"/>
    <w:rsid w:val="007362E2"/>
    <w:rsid w:val="007376B1"/>
    <w:rsid w:val="007446A3"/>
    <w:rsid w:val="007657AF"/>
    <w:rsid w:val="007713BD"/>
    <w:rsid w:val="007727D4"/>
    <w:rsid w:val="00772D72"/>
    <w:rsid w:val="007A1743"/>
    <w:rsid w:val="007A63F4"/>
    <w:rsid w:val="007A6B01"/>
    <w:rsid w:val="007A73C2"/>
    <w:rsid w:val="007B50FC"/>
    <w:rsid w:val="007C42AA"/>
    <w:rsid w:val="007C60BF"/>
    <w:rsid w:val="007D0CCF"/>
    <w:rsid w:val="007E2BE9"/>
    <w:rsid w:val="00800588"/>
    <w:rsid w:val="00803DB6"/>
    <w:rsid w:val="0081769A"/>
    <w:rsid w:val="00831824"/>
    <w:rsid w:val="00845581"/>
    <w:rsid w:val="00852300"/>
    <w:rsid w:val="00853477"/>
    <w:rsid w:val="00854101"/>
    <w:rsid w:val="00865307"/>
    <w:rsid w:val="00881AD8"/>
    <w:rsid w:val="00886165"/>
    <w:rsid w:val="008C3102"/>
    <w:rsid w:val="008D04CE"/>
    <w:rsid w:val="008D35D5"/>
    <w:rsid w:val="009007DE"/>
    <w:rsid w:val="00905725"/>
    <w:rsid w:val="00942E69"/>
    <w:rsid w:val="00954AD4"/>
    <w:rsid w:val="00987A25"/>
    <w:rsid w:val="009A398F"/>
    <w:rsid w:val="009A74BA"/>
    <w:rsid w:val="009B2879"/>
    <w:rsid w:val="009F1C35"/>
    <w:rsid w:val="00A04BB4"/>
    <w:rsid w:val="00A06130"/>
    <w:rsid w:val="00A16699"/>
    <w:rsid w:val="00A22AB9"/>
    <w:rsid w:val="00A33C19"/>
    <w:rsid w:val="00A402BF"/>
    <w:rsid w:val="00A40C8A"/>
    <w:rsid w:val="00A4273C"/>
    <w:rsid w:val="00A43798"/>
    <w:rsid w:val="00A45A06"/>
    <w:rsid w:val="00A61066"/>
    <w:rsid w:val="00A741EB"/>
    <w:rsid w:val="00A8048E"/>
    <w:rsid w:val="00AA1866"/>
    <w:rsid w:val="00AA30EA"/>
    <w:rsid w:val="00AC19A3"/>
    <w:rsid w:val="00AD2D25"/>
    <w:rsid w:val="00AF347F"/>
    <w:rsid w:val="00B20996"/>
    <w:rsid w:val="00B27A2D"/>
    <w:rsid w:val="00B537EC"/>
    <w:rsid w:val="00B57577"/>
    <w:rsid w:val="00B60A4D"/>
    <w:rsid w:val="00B63283"/>
    <w:rsid w:val="00B67ABB"/>
    <w:rsid w:val="00B72142"/>
    <w:rsid w:val="00B83556"/>
    <w:rsid w:val="00B86B46"/>
    <w:rsid w:val="00B9613C"/>
    <w:rsid w:val="00BA4CE1"/>
    <w:rsid w:val="00BB4E3D"/>
    <w:rsid w:val="00BC1953"/>
    <w:rsid w:val="00BC5222"/>
    <w:rsid w:val="00BD054A"/>
    <w:rsid w:val="00BF3D96"/>
    <w:rsid w:val="00C04154"/>
    <w:rsid w:val="00C1393F"/>
    <w:rsid w:val="00C40A9D"/>
    <w:rsid w:val="00C447E5"/>
    <w:rsid w:val="00C54040"/>
    <w:rsid w:val="00C60BB7"/>
    <w:rsid w:val="00C62410"/>
    <w:rsid w:val="00C7017F"/>
    <w:rsid w:val="00C92B1B"/>
    <w:rsid w:val="00CA40F2"/>
    <w:rsid w:val="00CC7F36"/>
    <w:rsid w:val="00CE4E4C"/>
    <w:rsid w:val="00CF0F4D"/>
    <w:rsid w:val="00D07D6A"/>
    <w:rsid w:val="00D111DD"/>
    <w:rsid w:val="00D32131"/>
    <w:rsid w:val="00D36757"/>
    <w:rsid w:val="00D5530A"/>
    <w:rsid w:val="00D57F0F"/>
    <w:rsid w:val="00D96584"/>
    <w:rsid w:val="00D972A4"/>
    <w:rsid w:val="00DD25FC"/>
    <w:rsid w:val="00DD5F89"/>
    <w:rsid w:val="00DD74A7"/>
    <w:rsid w:val="00DE6253"/>
    <w:rsid w:val="00DF7E77"/>
    <w:rsid w:val="00E04320"/>
    <w:rsid w:val="00E31E02"/>
    <w:rsid w:val="00E327CE"/>
    <w:rsid w:val="00E339D4"/>
    <w:rsid w:val="00E37B08"/>
    <w:rsid w:val="00E431F4"/>
    <w:rsid w:val="00E83F5E"/>
    <w:rsid w:val="00E93974"/>
    <w:rsid w:val="00EC1E42"/>
    <w:rsid w:val="00EC4894"/>
    <w:rsid w:val="00EE5C79"/>
    <w:rsid w:val="00EE70EE"/>
    <w:rsid w:val="00EF309E"/>
    <w:rsid w:val="00EF3E76"/>
    <w:rsid w:val="00F0619F"/>
    <w:rsid w:val="00F145C8"/>
    <w:rsid w:val="00F37627"/>
    <w:rsid w:val="00F41D97"/>
    <w:rsid w:val="00F7594E"/>
    <w:rsid w:val="00F861B7"/>
    <w:rsid w:val="00F87A27"/>
    <w:rsid w:val="00F942DB"/>
    <w:rsid w:val="00FA6C70"/>
    <w:rsid w:val="00FC1F45"/>
    <w:rsid w:val="00FE5832"/>
    <w:rsid w:val="00FF022B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15E1E"/>
  <w15:docId w15:val="{A0B5B092-2753-4773-8D52-552F464E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1" w:line="248" w:lineRule="auto"/>
      <w:ind w:left="577" w:hanging="10"/>
      <w:jc w:val="both"/>
    </w:pPr>
    <w:rPr>
      <w:rFonts w:ascii="Corbel" w:eastAsia="Corbel" w:hAnsi="Corbel" w:cs="Corbel"/>
      <w:i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1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769A"/>
    <w:rPr>
      <w:rFonts w:ascii="Corbel" w:eastAsia="Corbel" w:hAnsi="Corbel" w:cs="Corbel"/>
      <w:i/>
      <w:color w:val="000000"/>
    </w:rPr>
  </w:style>
  <w:style w:type="table" w:styleId="Mriekatabuky">
    <w:name w:val="Table Grid"/>
    <w:basedOn w:val="Normlnatabuka"/>
    <w:uiPriority w:val="39"/>
    <w:rsid w:val="0081769A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semiHidden/>
    <w:unhideWhenUsed/>
    <w:rsid w:val="00487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87F75"/>
    <w:rPr>
      <w:rFonts w:ascii="Corbel" w:eastAsia="Corbel" w:hAnsi="Corbel" w:cs="Corbel"/>
      <w:i/>
      <w:color w:val="000000"/>
    </w:rPr>
  </w:style>
  <w:style w:type="table" w:customStyle="1" w:styleId="Mriekatabuky1">
    <w:name w:val="Mriežka tabuľky1"/>
    <w:basedOn w:val="Normlnatabuka"/>
    <w:next w:val="Mriekatabuky"/>
    <w:uiPriority w:val="39"/>
    <w:rsid w:val="00487F7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9613C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9613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9613C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649CB"/>
    <w:rPr>
      <w:color w:val="954F72" w:themeColor="followedHyperlink"/>
      <w:u w:val="single"/>
    </w:rPr>
  </w:style>
  <w:style w:type="paragraph" w:styleId="Bezriadkovania">
    <w:name w:val="No Spacing"/>
    <w:uiPriority w:val="1"/>
    <w:qFormat/>
    <w:rsid w:val="001557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eniusvyskum.flaw.uniba.sk/2024/07/08/projekt-vega-pravne-a-eticke-aspekty-disciplinarnej-zodpovednosti-v-pravnom-stat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tina.gajdosova@flaw.unib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a.gajdosova@flaw.uniba.sk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D6DDD-98B7-432F-9FAE-28EF22AB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Informačný list - KTPaFP</vt:lpstr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Informačný list - KTPaFP</dc:title>
  <dc:subject/>
  <dc:creator>JUDr. Tomáš Mészáros, PhD.</dc:creator>
  <cp:keywords/>
  <cp:lastModifiedBy>Martina</cp:lastModifiedBy>
  <cp:revision>2</cp:revision>
  <cp:lastPrinted>2021-12-14T10:24:00Z</cp:lastPrinted>
  <dcterms:created xsi:type="dcterms:W3CDTF">2024-07-11T09:57:00Z</dcterms:created>
  <dcterms:modified xsi:type="dcterms:W3CDTF">2024-07-11T09:57:00Z</dcterms:modified>
</cp:coreProperties>
</file>